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eastAsia" w:ascii="黑体" w:hAnsi="黑体" w:eastAsia="黑体" w:cs="黑体"/>
          <w:sz w:val="32"/>
          <w:szCs w:val="32"/>
        </w:rPr>
      </w:pPr>
      <w:r>
        <w:rPr>
          <w:rFonts w:hint="eastAsia" w:ascii="黑体" w:hAnsi="黑体" w:eastAsia="黑体" w:cs="黑体"/>
          <w:sz w:val="32"/>
          <w:szCs w:val="32"/>
        </w:rPr>
        <w:t>附件</w:t>
      </w:r>
    </w:p>
    <w:p>
      <w:pPr>
        <w:spacing w:line="620" w:lineRule="exact"/>
        <w:jc w:val="center"/>
        <w:rPr>
          <w:rFonts w:hint="eastAsia" w:ascii="方正小标宋简体" w:hAnsi="Times New Roman" w:eastAsia="方正小标宋简体"/>
          <w:sz w:val="44"/>
          <w:szCs w:val="44"/>
        </w:rPr>
      </w:pPr>
      <w:r>
        <w:rPr>
          <w:rFonts w:hint="eastAsia" w:ascii="方正小标宋简体" w:hAnsi="黑体" w:eastAsia="方正小标宋简体" w:cs="黑体"/>
          <w:sz w:val="44"/>
          <w:szCs w:val="44"/>
        </w:rPr>
        <w:t>《电子标标准范本（通用版）》</w:t>
      </w:r>
    </w:p>
    <w:p>
      <w:pPr>
        <w:spacing w:line="620" w:lineRule="exact"/>
        <w:rPr>
          <w:rFonts w:ascii="Times New Roman" w:hAnsi="Times New Roman" w:eastAsia="仿宋_GB2312"/>
          <w:sz w:val="32"/>
          <w:szCs w:val="32"/>
        </w:rPr>
      </w:pPr>
    </w:p>
    <w:p>
      <w:pPr>
        <w:jc w:val="left"/>
        <w:rPr>
          <w:rFonts w:ascii="Times New Roman" w:hAnsi="Times New Roman"/>
          <w:kern w:val="0"/>
          <w:szCs w:val="22"/>
        </w:rPr>
      </w:pPr>
    </w:p>
    <w:p>
      <w:pPr>
        <w:spacing w:line="360" w:lineRule="auto"/>
        <w:jc w:val="center"/>
        <w:rPr>
          <w:rFonts w:ascii="宋体" w:hAnsi="宋体" w:cs="宋体"/>
          <w:b/>
          <w:kern w:val="0"/>
          <w:sz w:val="72"/>
          <w:szCs w:val="72"/>
        </w:rPr>
      </w:pPr>
    </w:p>
    <w:p>
      <w:pPr>
        <w:spacing w:line="360" w:lineRule="auto"/>
        <w:jc w:val="center"/>
        <w:rPr>
          <w:rFonts w:ascii="宋体" w:hAnsi="宋体" w:cs="宋体"/>
          <w:b/>
          <w:kern w:val="0"/>
          <w:sz w:val="72"/>
          <w:szCs w:val="72"/>
        </w:rPr>
      </w:pPr>
    </w:p>
    <w:p>
      <w:pPr>
        <w:spacing w:line="360" w:lineRule="auto"/>
        <w:jc w:val="center"/>
        <w:rPr>
          <w:rFonts w:ascii="宋体" w:hAnsi="宋体" w:cs="宋体"/>
          <w:b/>
          <w:kern w:val="0"/>
          <w:sz w:val="72"/>
          <w:szCs w:val="72"/>
        </w:rPr>
      </w:pPr>
    </w:p>
    <w:p>
      <w:pPr>
        <w:spacing w:line="360" w:lineRule="auto"/>
        <w:jc w:val="center"/>
        <w:rPr>
          <w:rFonts w:ascii="宋体" w:hAnsi="宋体" w:cs="宋体"/>
          <w:b/>
          <w:kern w:val="0"/>
          <w:sz w:val="72"/>
          <w:szCs w:val="72"/>
        </w:rPr>
      </w:pPr>
      <w:r>
        <w:rPr>
          <w:rFonts w:hint="eastAsia" w:ascii="宋体" w:hAnsi="宋体" w:cs="宋体"/>
          <w:b/>
          <w:kern w:val="0"/>
          <w:sz w:val="72"/>
          <w:szCs w:val="72"/>
        </w:rPr>
        <w:t>遂宁市      招标文件</w:t>
      </w:r>
    </w:p>
    <w:p>
      <w:pPr>
        <w:spacing w:line="360" w:lineRule="auto"/>
        <w:rPr>
          <w:rFonts w:ascii="宋体" w:hAnsi="宋体" w:cs="宋体"/>
          <w:b/>
          <w:sz w:val="72"/>
          <w:szCs w:val="72"/>
        </w:rPr>
        <w:sectPr>
          <w:footerReference r:id="rId3" w:type="default"/>
          <w:footerReference r:id="rId4" w:type="even"/>
          <w:pgSz w:w="11906" w:h="16838"/>
          <w:pgMar w:top="2098" w:right="1531" w:bottom="1985" w:left="1531" w:header="851" w:footer="1587" w:gutter="0"/>
          <w:cols w:space="720" w:num="1"/>
          <w:docGrid w:type="lines" w:linePitch="312" w:charSpace="0"/>
        </w:sectPr>
      </w:pPr>
    </w:p>
    <w:p>
      <w:pPr>
        <w:spacing w:line="360" w:lineRule="auto"/>
        <w:jc w:val="center"/>
        <w:rPr>
          <w:rFonts w:ascii="宋体" w:hAnsi="宋体" w:cs="宋体"/>
          <w:b/>
          <w:bCs/>
          <w:kern w:val="0"/>
          <w:sz w:val="28"/>
          <w:szCs w:val="28"/>
        </w:rPr>
      </w:pPr>
      <w:r>
        <w:rPr>
          <w:rFonts w:hint="eastAsia" w:ascii="宋体" w:hAnsi="宋体" w:cs="宋体"/>
          <w:b/>
          <w:bCs/>
          <w:kern w:val="0"/>
          <w:sz w:val="28"/>
          <w:szCs w:val="28"/>
        </w:rPr>
        <w:t>使用说明</w:t>
      </w:r>
    </w:p>
    <w:p>
      <w:pPr>
        <w:spacing w:line="360" w:lineRule="auto"/>
        <w:ind w:firstLine="480" w:firstLineChars="200"/>
        <w:jc w:val="left"/>
        <w:rPr>
          <w:rFonts w:ascii="宋体" w:hAnsi="宋体" w:cs="宋体"/>
          <w:kern w:val="0"/>
          <w:sz w:val="24"/>
        </w:rPr>
      </w:pPr>
      <w:r>
        <w:rPr>
          <w:rFonts w:hint="eastAsia" w:ascii="宋体" w:hAnsi="宋体" w:cs="宋体"/>
          <w:kern w:val="0"/>
          <w:sz w:val="24"/>
        </w:rPr>
        <w:t>一、《遂宁市      招标文件》适用于遂宁市行政区域内依法必须招标未制定出台标准范本的国家投资建设工程项目电子招标。</w:t>
      </w:r>
    </w:p>
    <w:p>
      <w:pPr>
        <w:spacing w:line="360" w:lineRule="auto"/>
        <w:ind w:firstLine="480" w:firstLineChars="200"/>
        <w:jc w:val="left"/>
        <w:rPr>
          <w:rFonts w:ascii="宋体" w:hAnsi="宋体" w:cs="宋体"/>
          <w:kern w:val="0"/>
          <w:sz w:val="24"/>
        </w:rPr>
      </w:pPr>
      <w:r>
        <w:rPr>
          <w:rFonts w:hint="eastAsia" w:ascii="宋体" w:hAnsi="宋体" w:cs="宋体"/>
          <w:kern w:val="0"/>
          <w:sz w:val="24"/>
        </w:rPr>
        <w:t>二、《遂宁市      招标文件》用相同序号标示的章、节、条、款、项、目，供招标人选择使用；以空格标示的由招标人填写内容，招标人应根据招标项目具体特点和实际需要具体细化，确实没有需要填写的，在空格中用“/”标示。</w:t>
      </w:r>
    </w:p>
    <w:p>
      <w:pPr>
        <w:spacing w:line="360" w:lineRule="auto"/>
        <w:ind w:firstLine="480" w:firstLineChars="200"/>
        <w:jc w:val="left"/>
        <w:rPr>
          <w:rFonts w:ascii="宋体" w:hAnsi="宋体" w:cs="宋体"/>
          <w:kern w:val="0"/>
          <w:sz w:val="24"/>
        </w:rPr>
      </w:pPr>
      <w:r>
        <w:rPr>
          <w:rFonts w:hint="eastAsia" w:ascii="宋体" w:hAnsi="宋体" w:cs="宋体"/>
          <w:kern w:val="0"/>
          <w:sz w:val="24"/>
        </w:rPr>
        <w:t>三、招标人按照《遂宁市      招标文件》第一章的格式发布招标公告或发出投标邀请书后，将实际发布的招标公告或实际发出的投标邀请书编入发出的招标文件中。其中，招标公告应同时注明发布所在的所有媒介名称。</w:t>
      </w:r>
    </w:p>
    <w:p>
      <w:pPr>
        <w:spacing w:line="360" w:lineRule="auto"/>
        <w:ind w:firstLine="480" w:firstLineChars="200"/>
        <w:jc w:val="left"/>
        <w:rPr>
          <w:rFonts w:ascii="宋体" w:hAnsi="宋体" w:cs="宋体"/>
          <w:kern w:val="0"/>
          <w:sz w:val="24"/>
        </w:rPr>
      </w:pPr>
      <w:r>
        <w:rPr>
          <w:rFonts w:hint="eastAsia" w:ascii="宋体" w:hAnsi="宋体" w:cs="宋体"/>
          <w:kern w:val="0"/>
          <w:sz w:val="24"/>
        </w:rPr>
        <w:t>四、《遂宁市      招标文件》第三章“评标办法”采用综合评估法的，各评审因素的分值由招标人在规定区间内自主确定。</w:t>
      </w:r>
    </w:p>
    <w:p>
      <w:pPr>
        <w:spacing w:line="360" w:lineRule="auto"/>
        <w:ind w:firstLine="480" w:firstLineChars="200"/>
        <w:jc w:val="left"/>
        <w:rPr>
          <w:rFonts w:ascii="宋体" w:hAnsi="宋体" w:cs="宋体"/>
          <w:kern w:val="0"/>
          <w:sz w:val="24"/>
        </w:rPr>
      </w:pPr>
      <w:r>
        <w:rPr>
          <w:rFonts w:hint="eastAsia" w:ascii="宋体" w:hAnsi="宋体" w:cs="宋体"/>
          <w:kern w:val="0"/>
          <w:sz w:val="24"/>
        </w:rPr>
        <w:t>第三章“评标办法”前附表应列明全部评审因素和评审标准，并在本章前附表标明投标人不满足要求即否决其投标的全部条款。</w:t>
      </w:r>
    </w:p>
    <w:p>
      <w:pPr>
        <w:spacing w:line="360" w:lineRule="auto"/>
        <w:ind w:firstLine="480" w:firstLineChars="200"/>
        <w:jc w:val="left"/>
        <w:rPr>
          <w:rFonts w:ascii="宋体" w:hAnsi="宋体" w:cs="宋体"/>
          <w:kern w:val="0"/>
          <w:sz w:val="24"/>
        </w:rPr>
      </w:pPr>
      <w:r>
        <w:rPr>
          <w:rFonts w:hint="eastAsia" w:ascii="宋体" w:hAnsi="宋体" w:cs="宋体"/>
          <w:kern w:val="0"/>
          <w:sz w:val="24"/>
        </w:rPr>
        <w:t>五、《遂宁市      招标文件》第七章“技术标准和要求”由招标人根据招标项目具体特点和实际需要编制，并与“投标人须知”、“通用合同条款”、“专用合同条款”相衔接。</w:t>
      </w:r>
    </w:p>
    <w:p>
      <w:pPr>
        <w:spacing w:line="360" w:lineRule="auto"/>
        <w:ind w:firstLine="480" w:firstLineChars="200"/>
        <w:jc w:val="left"/>
        <w:rPr>
          <w:rFonts w:ascii="宋体" w:hAnsi="宋体" w:cs="宋体"/>
          <w:kern w:val="0"/>
          <w:sz w:val="24"/>
        </w:rPr>
      </w:pPr>
      <w:r>
        <w:rPr>
          <w:rFonts w:hint="eastAsia" w:ascii="宋体" w:hAnsi="宋体" w:cs="宋体"/>
          <w:kern w:val="0"/>
          <w:sz w:val="24"/>
        </w:rPr>
        <w:t>六、《遂宁市      招标文件》中，“□”表示可选择项，除注明为多项选择外，其余均为单项选择。多项选择招标人可以选，也可以都不选。勾选的内容为招标文件组成部分（如：</w:t>
      </w:r>
      <w:r>
        <w:rPr>
          <w:rFonts w:ascii="Wingdings 2" w:hAnsi="Wingdings 2" w:cs="宋体"/>
          <w:kern w:val="0"/>
          <w:sz w:val="24"/>
          <w:lang w:eastAsia="en-US"/>
        </w:rPr>
        <w:sym w:font="Wingdings 2" w:char="F052"/>
      </w:r>
      <w:r>
        <w:rPr>
          <w:rFonts w:hint="eastAsia" w:ascii="宋体" w:hAnsi="宋体" w:cs="宋体"/>
          <w:kern w:val="0"/>
          <w:sz w:val="24"/>
        </w:rPr>
        <w:t>），未勾选的内容不作为招标文件组成部分（如：□）。</w:t>
      </w:r>
    </w:p>
    <w:p>
      <w:pPr>
        <w:spacing w:line="360" w:lineRule="auto"/>
        <w:ind w:firstLine="480" w:firstLineChars="200"/>
        <w:jc w:val="left"/>
        <w:rPr>
          <w:rFonts w:ascii="宋体" w:hAnsi="宋体" w:cs="宋体"/>
          <w:kern w:val="0"/>
          <w:sz w:val="24"/>
        </w:rPr>
      </w:pPr>
    </w:p>
    <w:p>
      <w:pPr>
        <w:jc w:val="left"/>
        <w:rPr>
          <w:kern w:val="0"/>
          <w:szCs w:val="22"/>
        </w:rPr>
      </w:pPr>
      <w:r>
        <w:rPr>
          <w:rFonts w:ascii="Times New Roman" w:hAnsi="Times New Roman"/>
          <w:kern w:val="0"/>
          <w:sz w:val="24"/>
        </w:rPr>
        <w:br w:type="page"/>
      </w:r>
    </w:p>
    <w:p>
      <w:pPr>
        <w:spacing w:line="36" w:lineRule="auto"/>
        <w:jc w:val="left"/>
        <w:rPr>
          <w:rFonts w:ascii="宋体" w:hAnsi="宋体"/>
          <w:b/>
          <w:kern w:val="0"/>
          <w:sz w:val="36"/>
        </w:rPr>
      </w:pPr>
    </w:p>
    <w:p>
      <w:pPr>
        <w:spacing w:line="36" w:lineRule="auto"/>
        <w:jc w:val="center"/>
        <w:rPr>
          <w:rFonts w:ascii="宋体" w:hAnsi="宋体"/>
          <w:b/>
          <w:kern w:val="0"/>
          <w:sz w:val="28"/>
          <w:szCs w:val="28"/>
        </w:rPr>
      </w:pPr>
      <w:permStart w:id="0" w:edGrp="everyone"/>
      <w:permEnd w:id="0"/>
      <w:r>
        <w:rPr>
          <w:rFonts w:hint="eastAsia" w:ascii="宋体" w:hAnsi="宋体"/>
          <w:b/>
          <w:kern w:val="0"/>
          <w:sz w:val="28"/>
          <w:szCs w:val="28"/>
        </w:rPr>
        <w:t>（项目名称）施工</w:t>
      </w:r>
      <w:permStart w:id="1" w:edGrp="everyone"/>
      <w:permEnd w:id="1"/>
      <w:r>
        <w:rPr>
          <w:rFonts w:hint="eastAsia" w:ascii="宋体" w:hAnsi="宋体"/>
          <w:b/>
          <w:kern w:val="0"/>
          <w:sz w:val="28"/>
          <w:szCs w:val="28"/>
        </w:rPr>
        <w:t>标段</w:t>
      </w:r>
    </w:p>
    <w:p>
      <w:pPr>
        <w:spacing w:line="36" w:lineRule="auto"/>
        <w:jc w:val="center"/>
        <w:rPr>
          <w:rFonts w:ascii="宋体" w:hAnsi="宋体"/>
          <w:b/>
          <w:kern w:val="0"/>
          <w:sz w:val="28"/>
          <w:szCs w:val="28"/>
        </w:rPr>
      </w:pPr>
      <w:r>
        <w:rPr>
          <w:rFonts w:hint="eastAsia" w:ascii="宋体" w:hAnsi="宋体"/>
          <w:b/>
          <w:kern w:val="0"/>
          <w:sz w:val="28"/>
          <w:szCs w:val="28"/>
        </w:rPr>
        <w:t>（招标编号：</w:t>
      </w:r>
      <w:permStart w:id="2" w:edGrp="everyone"/>
      <w:permEnd w:id="2"/>
      <w:r>
        <w:rPr>
          <w:rFonts w:hint="eastAsia" w:ascii="宋体" w:hAnsi="宋体"/>
          <w:b/>
          <w:kern w:val="0"/>
          <w:sz w:val="28"/>
          <w:szCs w:val="28"/>
        </w:rPr>
        <w:t>）</w:t>
      </w:r>
    </w:p>
    <w:p>
      <w:pPr>
        <w:spacing w:line="360" w:lineRule="auto"/>
        <w:jc w:val="center"/>
        <w:rPr>
          <w:rFonts w:ascii="宋体" w:hAnsi="宋体" w:cs="Arial"/>
          <w:b/>
          <w:kern w:val="0"/>
          <w:sz w:val="52"/>
          <w:szCs w:val="20"/>
        </w:rPr>
      </w:pPr>
    </w:p>
    <w:p>
      <w:pPr>
        <w:spacing w:line="360" w:lineRule="auto"/>
        <w:jc w:val="center"/>
        <w:rPr>
          <w:rFonts w:ascii="宋体" w:hAnsi="宋体" w:cs="Arial"/>
          <w:b/>
          <w:kern w:val="0"/>
          <w:sz w:val="28"/>
          <w:szCs w:val="28"/>
        </w:rPr>
      </w:pPr>
    </w:p>
    <w:p>
      <w:pPr>
        <w:spacing w:line="360" w:lineRule="auto"/>
        <w:jc w:val="center"/>
        <w:rPr>
          <w:rFonts w:ascii="宋体" w:hAnsi="宋体" w:cs="Arial"/>
          <w:b/>
          <w:kern w:val="0"/>
          <w:sz w:val="52"/>
          <w:szCs w:val="20"/>
        </w:rPr>
      </w:pPr>
      <w:r>
        <w:rPr>
          <w:rFonts w:hint="eastAsia" w:ascii="宋体" w:hAnsi="宋体" w:cs="Arial"/>
          <w:b/>
          <w:kern w:val="0"/>
          <w:sz w:val="52"/>
          <w:szCs w:val="20"/>
        </w:rPr>
        <w:t>招标文件</w:t>
      </w:r>
    </w:p>
    <w:p>
      <w:pPr>
        <w:spacing w:line="360" w:lineRule="auto"/>
        <w:jc w:val="center"/>
        <w:rPr>
          <w:rFonts w:ascii="宋体" w:hAnsi="宋体" w:cs="Arial"/>
          <w:b/>
          <w:kern w:val="0"/>
          <w:sz w:val="52"/>
          <w:szCs w:val="20"/>
        </w:rPr>
      </w:pPr>
    </w:p>
    <w:p>
      <w:pPr>
        <w:spacing w:line="360" w:lineRule="auto"/>
        <w:jc w:val="center"/>
        <w:rPr>
          <w:rFonts w:ascii="宋体" w:hAnsi="宋体" w:cs="Arial"/>
          <w:b/>
          <w:kern w:val="0"/>
          <w:sz w:val="28"/>
          <w:szCs w:val="28"/>
        </w:rPr>
      </w:pPr>
    </w:p>
    <w:p>
      <w:pPr>
        <w:spacing w:line="360" w:lineRule="auto"/>
        <w:ind w:firstLine="280" w:firstLineChars="100"/>
        <w:jc w:val="left"/>
        <w:rPr>
          <w:rFonts w:ascii="宋体" w:hAnsi="宋体"/>
          <w:b/>
          <w:sz w:val="28"/>
          <w:szCs w:val="28"/>
        </w:rPr>
      </w:pPr>
      <w:r>
        <w:rPr>
          <w:rFonts w:hint="eastAsia" w:ascii="宋体" w:hAnsi="宋体"/>
          <w:kern w:val="0"/>
          <w:sz w:val="28"/>
          <w:szCs w:val="28"/>
        </w:rPr>
        <w:t>招标人：</w:t>
      </w:r>
      <w:permStart w:id="3" w:edGrp="everyone"/>
      <w:permEnd w:id="3"/>
      <w:r>
        <w:rPr>
          <w:rFonts w:hint="eastAsia" w:ascii="宋体" w:hAnsi="宋体"/>
          <w:b/>
          <w:kern w:val="0"/>
          <w:sz w:val="28"/>
          <w:szCs w:val="28"/>
        </w:rPr>
        <w:t>（盖单位章）</w:t>
      </w:r>
    </w:p>
    <w:p>
      <w:pPr>
        <w:spacing w:line="360" w:lineRule="auto"/>
        <w:jc w:val="left"/>
        <w:rPr>
          <w:rFonts w:ascii="宋体" w:hAnsi="宋体"/>
          <w:b/>
          <w:kern w:val="0"/>
          <w:sz w:val="28"/>
          <w:szCs w:val="28"/>
        </w:rPr>
      </w:pPr>
    </w:p>
    <w:p>
      <w:pPr>
        <w:spacing w:line="360" w:lineRule="auto"/>
        <w:jc w:val="left"/>
        <w:rPr>
          <w:rFonts w:ascii="宋体" w:hAnsi="宋体"/>
          <w:b/>
          <w:kern w:val="0"/>
          <w:sz w:val="28"/>
          <w:szCs w:val="28"/>
        </w:rPr>
      </w:pPr>
      <w:permStart w:id="4" w:edGrp="everyone"/>
      <w:r>
        <w:rPr>
          <w:rFonts w:hint="eastAsia" w:ascii="MS Gothic" w:hAnsi="MS Gothic" w:eastAsia="MS Gothic" w:cs="MS Gothic"/>
          <w:kern w:val="0"/>
          <w:sz w:val="28"/>
          <w:szCs w:val="28"/>
        </w:rPr>
        <w:t>☐</w:t>
      </w:r>
      <w:permEnd w:id="4"/>
      <w:r>
        <w:rPr>
          <w:rFonts w:hint="eastAsia" w:ascii="宋体" w:hAnsi="宋体"/>
          <w:kern w:val="0"/>
          <w:sz w:val="28"/>
          <w:szCs w:val="28"/>
        </w:rPr>
        <w:t>招标代理机构：</w:t>
      </w:r>
      <w:permStart w:id="5" w:edGrp="everyone"/>
      <w:r>
        <w:rPr>
          <w:rFonts w:hint="eastAsia" w:ascii="宋体" w:hAnsi="宋体"/>
          <w:b/>
          <w:kern w:val="0"/>
          <w:sz w:val="24"/>
          <w:u w:val="single"/>
        </w:rPr>
        <w:t xml:space="preserve">    /     </w:t>
      </w:r>
      <w:permEnd w:id="5"/>
      <w:r>
        <w:rPr>
          <w:rFonts w:hint="eastAsia" w:ascii="宋体" w:hAnsi="宋体"/>
          <w:b/>
          <w:kern w:val="0"/>
          <w:sz w:val="28"/>
          <w:szCs w:val="28"/>
        </w:rPr>
        <w:t>（盖单位章）</w:t>
      </w:r>
    </w:p>
    <w:p>
      <w:pPr>
        <w:spacing w:line="360" w:lineRule="auto"/>
        <w:jc w:val="left"/>
        <w:rPr>
          <w:kern w:val="0"/>
          <w:szCs w:val="22"/>
        </w:rPr>
      </w:pPr>
    </w:p>
    <w:p>
      <w:pPr>
        <w:spacing w:line="360" w:lineRule="auto"/>
        <w:jc w:val="left"/>
        <w:rPr>
          <w:rFonts w:ascii="宋体" w:hAnsi="宋体"/>
          <w:b/>
          <w:kern w:val="0"/>
          <w:sz w:val="28"/>
          <w:szCs w:val="28"/>
        </w:rPr>
      </w:pPr>
      <w:permStart w:id="6" w:edGrp="everyone"/>
      <w:r>
        <w:rPr>
          <w:rFonts w:hint="eastAsia" w:ascii="MS Gothic" w:hAnsi="MS Gothic" w:eastAsia="MS Gothic" w:cs="MS Gothic"/>
          <w:kern w:val="0"/>
          <w:sz w:val="28"/>
          <w:szCs w:val="28"/>
        </w:rPr>
        <w:t>☐</w:t>
      </w:r>
      <w:permEnd w:id="6"/>
      <w:r>
        <w:rPr>
          <w:rFonts w:hint="eastAsia" w:ascii="宋体" w:hAnsi="宋体"/>
          <w:kern w:val="0"/>
          <w:sz w:val="28"/>
          <w:szCs w:val="28"/>
        </w:rPr>
        <w:t>招标代理机构：</w:t>
      </w:r>
      <w:permStart w:id="7" w:edGrp="everyone"/>
      <w:permEnd w:id="7"/>
      <w:r>
        <w:rPr>
          <w:rFonts w:hint="eastAsia" w:ascii="宋体" w:hAnsi="宋体"/>
          <w:b/>
          <w:kern w:val="0"/>
          <w:sz w:val="28"/>
          <w:szCs w:val="28"/>
        </w:rPr>
        <w:t>（盖单位章）</w:t>
      </w:r>
    </w:p>
    <w:p>
      <w:pPr>
        <w:spacing w:line="360" w:lineRule="auto"/>
        <w:jc w:val="left"/>
        <w:rPr>
          <w:rFonts w:ascii="宋体" w:hAnsi="宋体"/>
          <w:b/>
          <w:kern w:val="0"/>
          <w:sz w:val="28"/>
          <w:szCs w:val="28"/>
        </w:rPr>
      </w:pPr>
    </w:p>
    <w:p>
      <w:pPr>
        <w:spacing w:line="360" w:lineRule="auto"/>
        <w:ind w:firstLine="280" w:firstLineChars="100"/>
        <w:jc w:val="left"/>
        <w:rPr>
          <w:rFonts w:ascii="宋体" w:hAnsi="宋体"/>
          <w:b/>
          <w:kern w:val="0"/>
          <w:sz w:val="28"/>
          <w:szCs w:val="28"/>
        </w:rPr>
      </w:pPr>
      <w:r>
        <w:rPr>
          <w:rFonts w:hint="eastAsia" w:ascii="宋体" w:hAnsi="宋体"/>
          <w:kern w:val="0"/>
          <w:sz w:val="28"/>
          <w:szCs w:val="28"/>
        </w:rPr>
        <w:t>招标代理机构项目负责人：</w:t>
      </w:r>
      <w:permStart w:id="8" w:edGrp="everyone"/>
      <w:permEnd w:id="8"/>
      <w:r>
        <w:rPr>
          <w:rFonts w:hint="eastAsia" w:ascii="宋体" w:hAnsi="宋体"/>
          <w:b/>
          <w:kern w:val="0"/>
          <w:sz w:val="28"/>
          <w:szCs w:val="28"/>
        </w:rPr>
        <w:t>（盖从业印章）</w:t>
      </w:r>
    </w:p>
    <w:p>
      <w:pPr>
        <w:spacing w:line="360" w:lineRule="auto"/>
        <w:jc w:val="left"/>
        <w:rPr>
          <w:rFonts w:ascii="宋体" w:hAnsi="宋体"/>
          <w:b/>
          <w:kern w:val="0"/>
          <w:sz w:val="28"/>
          <w:szCs w:val="28"/>
        </w:rPr>
      </w:pPr>
    </w:p>
    <w:p>
      <w:pPr>
        <w:spacing w:line="360" w:lineRule="auto"/>
        <w:ind w:firstLine="280" w:firstLineChars="100"/>
        <w:jc w:val="left"/>
        <w:rPr>
          <w:rFonts w:ascii="宋体" w:hAnsi="宋体"/>
          <w:kern w:val="0"/>
          <w:sz w:val="28"/>
          <w:szCs w:val="28"/>
        </w:rPr>
      </w:pPr>
      <w:r>
        <w:rPr>
          <w:rFonts w:hint="eastAsia" w:ascii="宋体" w:hAnsi="宋体"/>
          <w:kern w:val="0"/>
          <w:sz w:val="28"/>
          <w:szCs w:val="28"/>
        </w:rPr>
        <w:t>招标文件编制人员：</w:t>
      </w:r>
      <w:permStart w:id="9" w:edGrp="everyone"/>
      <w:permEnd w:id="9"/>
      <w:r>
        <w:rPr>
          <w:rFonts w:hint="eastAsia" w:ascii="宋体" w:hAnsi="宋体"/>
          <w:b/>
          <w:kern w:val="0"/>
          <w:sz w:val="28"/>
          <w:szCs w:val="28"/>
        </w:rPr>
        <w:t>（盖从业印章）</w:t>
      </w:r>
    </w:p>
    <w:p>
      <w:pPr>
        <w:spacing w:line="360" w:lineRule="auto"/>
        <w:jc w:val="left"/>
        <w:rPr>
          <w:rFonts w:ascii="宋体" w:hAnsi="宋体"/>
          <w:kern w:val="0"/>
          <w:sz w:val="26"/>
          <w:szCs w:val="22"/>
        </w:rPr>
      </w:pPr>
    </w:p>
    <w:p>
      <w:pPr>
        <w:spacing w:line="36" w:lineRule="auto"/>
        <w:jc w:val="left"/>
        <w:rPr>
          <w:rFonts w:ascii="宋体" w:hAnsi="宋体"/>
          <w:kern w:val="0"/>
        </w:rPr>
      </w:pPr>
      <w:r>
        <w:rPr>
          <w:rFonts w:hint="eastAsia" w:ascii="宋体" w:hAnsi="宋体"/>
          <w:kern w:val="0"/>
          <w:sz w:val="24"/>
        </w:rPr>
        <w:br w:type="page"/>
      </w:r>
      <w:r>
        <w:rPr>
          <w:rFonts w:hint="eastAsia" w:ascii="宋体" w:hAnsi="宋体"/>
          <w:kern w:val="0"/>
          <w:sz w:val="24"/>
        </w:rPr>
        <w:t>附件:</w:t>
      </w:r>
      <w:r>
        <w:rPr>
          <w:rFonts w:ascii="Times New Roman" w:hAnsi="Times New Roman"/>
          <w:kern w:val="0"/>
          <w:sz w:val="24"/>
        </w:rPr>
        <w:drawing>
          <wp:inline distT="0" distB="0" distL="114300" distR="114300">
            <wp:extent cx="153670" cy="153670"/>
            <wp:effectExtent l="0" t="0" r="17780" b="17780"/>
            <wp:docPr id="3" name="图片 1" descr="Rf78e0900fee047b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descr="Rf78e0900fee047b3"/>
                    <pic:cNvPicPr>
                      <a:picLocks noChangeAspect="true"/>
                    </pic:cNvPicPr>
                  </pic:nvPicPr>
                  <pic:blipFill>
                    <a:blip r:embed="rId8"/>
                    <a:stretch>
                      <a:fillRect/>
                    </a:stretch>
                  </pic:blipFill>
                  <pic:spPr>
                    <a:xfrm>
                      <a:off x="0" y="0"/>
                      <a:ext cx="153670" cy="153670"/>
                    </a:xfrm>
                    <a:prstGeom prst="rect">
                      <a:avLst/>
                    </a:prstGeom>
                    <a:noFill/>
                    <a:ln>
                      <a:noFill/>
                    </a:ln>
                  </pic:spPr>
                </pic:pic>
              </a:graphicData>
            </a:graphic>
          </wp:inline>
        </w:drawing>
      </w:r>
    </w:p>
    <w:p>
      <w:pPr>
        <w:spacing w:line="36" w:lineRule="auto"/>
        <w:jc w:val="left"/>
        <w:rPr>
          <w:rFonts w:ascii="宋体" w:hAnsi="宋体"/>
          <w:kern w:val="0"/>
          <w:sz w:val="24"/>
        </w:rPr>
      </w:pPr>
    </w:p>
    <w:p>
      <w:pPr>
        <w:jc w:val="center"/>
        <w:rPr>
          <w:rFonts w:ascii="宋体" w:hAnsi="宋体"/>
          <w:kern w:val="0"/>
          <w:sz w:val="24"/>
        </w:rPr>
      </w:pPr>
    </w:p>
    <w:p>
      <w:pPr>
        <w:spacing w:line="360" w:lineRule="auto"/>
        <w:jc w:val="center"/>
        <w:rPr>
          <w:rFonts w:ascii="宋体" w:hAnsi="宋体"/>
          <w:kern w:val="0"/>
          <w:sz w:val="28"/>
          <w:szCs w:val="28"/>
        </w:rPr>
      </w:pPr>
      <w:permStart w:id="10" w:edGrp="everyone"/>
      <w:permEnd w:id="10"/>
      <w:r>
        <w:rPr>
          <w:rFonts w:hint="eastAsia" w:ascii="宋体" w:hAnsi="宋体"/>
          <w:kern w:val="0"/>
          <w:sz w:val="28"/>
          <w:szCs w:val="28"/>
        </w:rPr>
        <w:t>年</w:t>
      </w:r>
      <w:permStart w:id="11" w:edGrp="everyone"/>
      <w:permEnd w:id="11"/>
      <w:r>
        <w:rPr>
          <w:rFonts w:hint="eastAsia" w:ascii="宋体" w:hAnsi="宋体"/>
          <w:kern w:val="0"/>
          <w:sz w:val="28"/>
          <w:szCs w:val="28"/>
        </w:rPr>
        <w:t>月</w:t>
      </w:r>
      <w:permStart w:id="12" w:edGrp="everyone"/>
      <w:permEnd w:id="12"/>
      <w:r>
        <w:rPr>
          <w:rFonts w:hint="eastAsia" w:ascii="宋体" w:hAnsi="宋体"/>
          <w:kern w:val="0"/>
          <w:sz w:val="28"/>
          <w:szCs w:val="28"/>
        </w:rPr>
        <w:t>日</w:t>
      </w:r>
    </w:p>
    <w:p>
      <w:pPr>
        <w:spacing w:line="360" w:lineRule="auto"/>
        <w:jc w:val="center"/>
        <w:rPr>
          <w:rFonts w:ascii="宋体" w:hAnsi="宋体"/>
          <w:kern w:val="0"/>
          <w:sz w:val="28"/>
          <w:szCs w:val="28"/>
        </w:rPr>
      </w:pPr>
    </w:p>
    <w:p>
      <w:pPr>
        <w:spacing w:line="360" w:lineRule="auto"/>
        <w:jc w:val="left"/>
        <w:rPr>
          <w:rFonts w:ascii="宋体" w:hAnsi="宋体" w:cs="宋体"/>
          <w:kern w:val="0"/>
          <w:sz w:val="24"/>
        </w:rPr>
      </w:pPr>
      <w:r>
        <w:rPr>
          <w:rFonts w:hint="eastAsia" w:ascii="宋体" w:hAnsi="宋体" w:cs="宋体"/>
          <w:kern w:val="0"/>
          <w:sz w:val="24"/>
        </w:rPr>
        <w:t>注：实行委托招标组织形式的，招标代理机构项目负责人和招标文件编制人员应是招标人和招标代理机构双方签订的委托招标代理合同载明的项目负责人和主要专职技术人员。</w:t>
      </w:r>
    </w:p>
    <w:p>
      <w:pPr>
        <w:spacing w:line="36" w:lineRule="auto"/>
        <w:jc w:val="left"/>
        <w:rPr>
          <w:rFonts w:ascii="宋体" w:hAnsi="宋体"/>
          <w:b/>
          <w:kern w:val="0"/>
          <w:sz w:val="36"/>
          <w:szCs w:val="22"/>
        </w:rPr>
      </w:pPr>
    </w:p>
    <w:p>
      <w:pPr>
        <w:jc w:val="left"/>
        <w:rPr>
          <w:rFonts w:ascii="宋体" w:hAnsi="宋体"/>
          <w:b/>
          <w:kern w:val="0"/>
          <w:sz w:val="36"/>
        </w:rPr>
      </w:pPr>
    </w:p>
    <w:p>
      <w:pPr>
        <w:spacing w:before="340" w:after="330" w:line="576" w:lineRule="auto"/>
        <w:jc w:val="center"/>
        <w:outlineLvl w:val="0"/>
        <w:rPr>
          <w:rFonts w:ascii="宋体" w:hAnsi="宋体" w:cs="宋体"/>
          <w:b/>
          <w:bCs/>
          <w:kern w:val="44"/>
          <w:sz w:val="32"/>
          <w:szCs w:val="32"/>
        </w:rPr>
      </w:pPr>
      <w:r>
        <w:rPr>
          <w:rFonts w:hint="eastAsia" w:ascii="宋体" w:hAnsi="宋体"/>
          <w:bCs/>
          <w:kern w:val="44"/>
          <w:sz w:val="36"/>
          <w:szCs w:val="44"/>
        </w:rPr>
        <w:br w:type="page"/>
      </w:r>
      <w:r>
        <w:rPr>
          <w:rFonts w:hint="eastAsia" w:ascii="宋体" w:hAnsi="宋体" w:cs="宋体"/>
          <w:b/>
          <w:bCs/>
          <w:kern w:val="44"/>
          <w:sz w:val="32"/>
          <w:szCs w:val="32"/>
        </w:rPr>
        <w:t>目  录</w:t>
      </w:r>
    </w:p>
    <w:p>
      <w:pPr>
        <w:tabs>
          <w:tab w:val="right" w:leader="dot" w:pos="9072"/>
        </w:tabs>
        <w:spacing w:line="480" w:lineRule="auto"/>
        <w:ind w:firstLine="240" w:firstLineChars="100"/>
        <w:rPr>
          <w:rFonts w:ascii="宋体" w:hAnsi="宋体" w:cs="宋体"/>
          <w:sz w:val="24"/>
        </w:rPr>
      </w:pPr>
      <w:bookmarkStart w:id="0" w:name="_Toc19433_WPSOffice_Type1"/>
      <w:r>
        <w:rPr>
          <w:rFonts w:hint="eastAsia" w:ascii="宋体" w:hAnsi="宋体" w:cs="宋体"/>
          <w:sz w:val="24"/>
        </w:rPr>
        <w:t>第一卷</w:t>
      </w:r>
    </w:p>
    <w:p>
      <w:pPr>
        <w:tabs>
          <w:tab w:val="right" w:leader="dot" w:pos="9072"/>
        </w:tabs>
        <w:spacing w:line="480" w:lineRule="auto"/>
        <w:ind w:left="9" w:leftChars="-22" w:hanging="55" w:hangingChars="23"/>
        <w:rPr>
          <w:rFonts w:ascii="宋体" w:hAnsi="宋体" w:cs="宋体"/>
          <w:sz w:val="24"/>
        </w:rPr>
      </w:pPr>
      <w:permStart w:id="13" w:edGrp="everyone"/>
      <w:r>
        <w:rPr>
          <w:rFonts w:hint="eastAsia" w:ascii="MS Gothic" w:hAnsi="MS Gothic" w:eastAsia="MS Gothic" w:cs="MS Gothic"/>
          <w:sz w:val="24"/>
        </w:rPr>
        <w:t>☐</w:t>
      </w:r>
      <w:permEnd w:id="13"/>
      <w:r>
        <w:rPr>
          <w:rFonts w:hint="eastAsia" w:ascii="宋体" w:hAnsi="宋体" w:cs="宋体"/>
          <w:sz w:val="24"/>
        </w:rPr>
        <w:t xml:space="preserve">第一章 </w:t>
      </w:r>
      <w:r>
        <w:fldChar w:fldCharType="begin"/>
      </w:r>
      <w:r>
        <w:instrText xml:space="preserve"> HYPERLINK "file:///C:\\Program%20Files%20(x86)\\筑龙软件\\遂宁模板文件编制工具\\Temp\\bd7fdacb-4b50-4209-bef7-1527a5f30c22\\Template.docx" \l "_Toc29583_WPSOffice_Level1" </w:instrText>
      </w:r>
      <w:r>
        <w:fldChar w:fldCharType="separate"/>
      </w:r>
      <w:r>
        <w:rPr>
          <w:rFonts w:hint="eastAsia" w:ascii="宋体" w:hAnsi="宋体" w:cs="宋体"/>
          <w:sz w:val="24"/>
          <w:u w:val="single"/>
        </w:rPr>
        <w:t>招标公告（未进行资格预审,适用于公开招标）</w:t>
      </w:r>
      <w:r>
        <w:rPr>
          <w:rFonts w:hint="eastAsia" w:ascii="宋体" w:hAnsi="宋体" w:cs="宋体"/>
          <w:sz w:val="24"/>
          <w:u w:val="single"/>
        </w:rPr>
        <w:fldChar w:fldCharType="end"/>
      </w:r>
    </w:p>
    <w:p>
      <w:pPr>
        <w:tabs>
          <w:tab w:val="right" w:leader="dot" w:pos="9072"/>
        </w:tabs>
        <w:spacing w:line="480" w:lineRule="auto"/>
        <w:ind w:left="2" w:leftChars="-22" w:hanging="48" w:hangingChars="23"/>
        <w:rPr>
          <w:rFonts w:ascii="宋体" w:hAnsi="宋体" w:cs="宋体"/>
          <w:sz w:val="24"/>
        </w:rPr>
      </w:pPr>
      <w:permStart w:id="14" w:edGrp="everyone"/>
      <w:r>
        <w:rPr>
          <w:rFonts w:hint="eastAsia" w:ascii="MS Gothic" w:hAnsi="MS Gothic" w:eastAsia="MS Gothic" w:cs="MS Gothic"/>
        </w:rPr>
        <w:t>☐</w:t>
      </w:r>
      <w:permEnd w:id="14"/>
      <w:r>
        <w:rPr>
          <w:rFonts w:hint="eastAsia" w:cs="Arial"/>
        </w:rPr>
        <w:fldChar w:fldCharType="begin"/>
      </w:r>
      <w:r>
        <w:rPr>
          <w:rFonts w:cs="Arial"/>
        </w:rPr>
        <w:instrText xml:space="preserve"> HYPERLINK "file:///C:\\Program%20Files%20(x86)\\筑龙软件\\遂宁模板文件编制工具\\Temp\\bd7fdacb-4b50-4209-bef7-1527a5f30c22\\Template.docx" \l "_Toc5226_WPSOffice_Level1"</w:instrText>
      </w:r>
      <w:r>
        <w:rPr>
          <w:rFonts w:hint="eastAsia" w:cs="Arial"/>
        </w:rPr>
        <w:fldChar w:fldCharType="separate"/>
      </w:r>
      <w:r>
        <w:rPr>
          <w:rFonts w:hint="eastAsia" w:ascii="宋体" w:hAnsi="宋体" w:cs="宋体"/>
          <w:sz w:val="24"/>
          <w:u w:val="single"/>
        </w:rPr>
        <w:t>第一章 投标邀请书（适用于邀请招标）</w:t>
      </w:r>
      <w:r>
        <w:rPr>
          <w:rFonts w:hint="eastAsia" w:ascii="宋体" w:hAnsi="宋体" w:cs="宋体"/>
          <w:sz w:val="24"/>
          <w:u w:val="single"/>
          <w:lang w:eastAsia="en-US"/>
        </w:rPr>
        <w:fldChar w:fldCharType="end"/>
      </w:r>
    </w:p>
    <w:p>
      <w:pPr>
        <w:numPr>
          <w:ilvl w:val="0"/>
          <w:numId w:val="1"/>
        </w:numPr>
        <w:tabs>
          <w:tab w:val="right" w:leader="dot" w:pos="9072"/>
        </w:tabs>
        <w:spacing w:line="480" w:lineRule="auto"/>
        <w:ind w:firstLine="240" w:firstLineChars="100"/>
        <w:rPr>
          <w:rFonts w:ascii="宋体" w:hAnsi="宋体" w:cs="宋体"/>
          <w:sz w:val="24"/>
        </w:rPr>
      </w:pPr>
      <w:r>
        <w:rPr>
          <w:rFonts w:hint="eastAsia" w:ascii="宋体" w:hAnsi="宋体" w:cs="宋体"/>
          <w:sz w:val="24"/>
        </w:rPr>
        <w:t>投标人须知</w:t>
      </w:r>
    </w:p>
    <w:p>
      <w:pPr>
        <w:tabs>
          <w:tab w:val="right" w:leader="dot" w:pos="9072"/>
        </w:tabs>
        <w:spacing w:line="480" w:lineRule="auto"/>
        <w:rPr>
          <w:rFonts w:ascii="宋体" w:hAnsi="宋体" w:cs="宋体"/>
          <w:sz w:val="24"/>
        </w:rPr>
      </w:pPr>
      <w:permStart w:id="15" w:edGrp="everyone"/>
      <w:r>
        <w:rPr>
          <w:rFonts w:hint="eastAsia" w:ascii="MS Gothic" w:hAnsi="MS Gothic" w:eastAsia="MS Gothic" w:cs="MS Gothic"/>
        </w:rPr>
        <w:t>☐</w:t>
      </w:r>
      <w:permEnd w:id="15"/>
      <w:r>
        <w:rPr>
          <w:rFonts w:hint="eastAsia" w:cs="Arial"/>
        </w:rPr>
        <w:fldChar w:fldCharType="begin"/>
      </w:r>
      <w:r>
        <w:rPr>
          <w:rFonts w:cs="Arial"/>
        </w:rPr>
        <w:instrText xml:space="preserve"> HYPERLINK "file:///C:\\Program%20Files%20(x86)\\筑龙软件\\遂宁模板文件编制工具\\Temp\\bd7fdacb-4b50-4209-bef7-1527a5f30c22\\Template.docx" \l "_Toc1561_WPSOffice_Level1"</w:instrText>
      </w:r>
      <w:r>
        <w:rPr>
          <w:rFonts w:hint="eastAsia" w:cs="Arial"/>
        </w:rPr>
        <w:fldChar w:fldCharType="separate"/>
      </w:r>
      <w:r>
        <w:rPr>
          <w:rFonts w:hint="eastAsia" w:ascii="宋体" w:hAnsi="宋体" w:cs="宋体"/>
          <w:sz w:val="24"/>
          <w:u w:val="single"/>
        </w:rPr>
        <w:t>第三章 评标办法（综合评估法）</w:t>
      </w:r>
      <w:r>
        <w:rPr>
          <w:rFonts w:hint="eastAsia" w:ascii="宋体" w:hAnsi="宋体" w:cs="宋体"/>
          <w:sz w:val="24"/>
          <w:u w:val="single"/>
          <w:lang w:eastAsia="en-US"/>
        </w:rPr>
        <w:fldChar w:fldCharType="end"/>
      </w:r>
    </w:p>
    <w:p>
      <w:pPr>
        <w:tabs>
          <w:tab w:val="right" w:leader="dot" w:pos="9072"/>
        </w:tabs>
        <w:spacing w:line="360" w:lineRule="auto"/>
        <w:rPr>
          <w:rFonts w:ascii="宋体" w:hAnsi="宋体" w:cs="宋体"/>
          <w:sz w:val="24"/>
        </w:rPr>
      </w:pPr>
      <w:permStart w:id="16" w:edGrp="everyone"/>
      <w:r>
        <w:rPr>
          <w:rFonts w:hint="eastAsia" w:ascii="MS Gothic" w:hAnsi="MS Gothic" w:eastAsia="MS Gothic" w:cs="MS Gothic"/>
          <w:sz w:val="24"/>
        </w:rPr>
        <w:t>☐</w:t>
      </w:r>
      <w:permEnd w:id="16"/>
      <w:r>
        <w:rPr>
          <w:rFonts w:hint="eastAsia" w:ascii="宋体" w:hAnsi="宋体" w:cs="宋体"/>
          <w:sz w:val="24"/>
        </w:rPr>
        <w:t>第三章 评标办法（经评审的最低投标价法）</w:t>
      </w:r>
    </w:p>
    <w:p>
      <w:pPr>
        <w:tabs>
          <w:tab w:val="right" w:leader="dot" w:pos="9072"/>
        </w:tabs>
        <w:spacing w:line="480" w:lineRule="auto"/>
        <w:ind w:firstLine="240" w:firstLineChars="100"/>
        <w:rPr>
          <w:rFonts w:ascii="宋体" w:hAnsi="宋体" w:cs="宋体"/>
          <w:sz w:val="24"/>
        </w:rPr>
      </w:pPr>
      <w:r>
        <w:rPr>
          <w:rFonts w:hint="eastAsia" w:ascii="宋体" w:hAnsi="宋体" w:cs="宋体"/>
          <w:sz w:val="24"/>
        </w:rPr>
        <w:t>第四章 合同条款及格式</w:t>
      </w:r>
      <w:bookmarkEnd w:id="0"/>
    </w:p>
    <w:p>
      <w:pPr>
        <w:tabs>
          <w:tab w:val="right" w:leader="dot" w:pos="9072"/>
        </w:tabs>
        <w:spacing w:line="480" w:lineRule="auto"/>
        <w:ind w:firstLine="240" w:firstLineChars="100"/>
        <w:rPr>
          <w:rFonts w:ascii="宋体" w:hAnsi="宋体" w:cs="宋体"/>
          <w:sz w:val="24"/>
        </w:rPr>
      </w:pPr>
      <w:r>
        <w:rPr>
          <w:rFonts w:hint="eastAsia" w:ascii="宋体" w:hAnsi="宋体" w:cs="宋体"/>
          <w:sz w:val="24"/>
        </w:rPr>
        <w:t xml:space="preserve">第五章 </w:t>
      </w:r>
    </w:p>
    <w:p>
      <w:pPr>
        <w:tabs>
          <w:tab w:val="right" w:leader="dot" w:pos="9072"/>
        </w:tabs>
        <w:spacing w:line="480" w:lineRule="auto"/>
        <w:ind w:firstLine="240" w:firstLineChars="100"/>
        <w:rPr>
          <w:rFonts w:ascii="宋体" w:hAnsi="宋体" w:cs="宋体"/>
          <w:sz w:val="24"/>
        </w:rPr>
      </w:pPr>
      <w:r>
        <w:rPr>
          <w:rFonts w:hint="eastAsia" w:ascii="宋体" w:hAnsi="宋体" w:cs="宋体"/>
          <w:sz w:val="24"/>
        </w:rPr>
        <w:t xml:space="preserve">第六章 </w:t>
      </w:r>
    </w:p>
    <w:p>
      <w:pPr>
        <w:tabs>
          <w:tab w:val="right" w:leader="dot" w:pos="9072"/>
        </w:tabs>
        <w:spacing w:line="480" w:lineRule="auto"/>
        <w:ind w:firstLine="240" w:firstLineChars="100"/>
        <w:rPr>
          <w:rFonts w:ascii="宋体" w:hAnsi="宋体" w:cs="宋体"/>
          <w:sz w:val="24"/>
        </w:rPr>
      </w:pPr>
      <w:r>
        <w:rPr>
          <w:rFonts w:hint="eastAsia" w:ascii="宋体" w:hAnsi="宋体" w:cs="宋体"/>
          <w:sz w:val="24"/>
        </w:rPr>
        <w:t xml:space="preserve">第七章 </w:t>
      </w:r>
    </w:p>
    <w:p>
      <w:pPr>
        <w:tabs>
          <w:tab w:val="right" w:leader="dot" w:pos="9072"/>
        </w:tabs>
        <w:spacing w:line="480" w:lineRule="auto"/>
        <w:ind w:firstLine="240" w:firstLineChars="100"/>
        <w:rPr>
          <w:rFonts w:ascii="宋体" w:hAnsi="宋体" w:cs="宋体"/>
          <w:sz w:val="24"/>
        </w:rPr>
      </w:pPr>
      <w:r>
        <w:rPr>
          <w:rFonts w:hint="eastAsia" w:ascii="宋体" w:hAnsi="宋体" w:cs="宋体"/>
          <w:sz w:val="24"/>
        </w:rPr>
        <w:t>第XX章 投标文件格式</w:t>
      </w:r>
    </w:p>
    <w:p>
      <w:pPr>
        <w:spacing w:line="480" w:lineRule="auto"/>
        <w:rPr>
          <w:rFonts w:ascii="宋体" w:hAnsi="宋体" w:cs="宋体"/>
        </w:rPr>
        <w:sectPr>
          <w:pgSz w:w="11906" w:h="16838"/>
          <w:pgMar w:top="1531" w:right="1417" w:bottom="1531" w:left="1417" w:header="851" w:footer="1247" w:gutter="0"/>
          <w:cols w:space="720" w:num="1"/>
          <w:docGrid w:type="lines" w:linePitch="312" w:charSpace="0"/>
        </w:sectPr>
      </w:pPr>
    </w:p>
    <w:p>
      <w:pPr>
        <w:spacing w:line="36" w:lineRule="auto"/>
        <w:jc w:val="left"/>
        <w:rPr>
          <w:rFonts w:ascii="宋体" w:hAnsi="宋体"/>
          <w:b/>
          <w:kern w:val="0"/>
          <w:sz w:val="36"/>
          <w:szCs w:val="22"/>
        </w:rPr>
      </w:pPr>
    </w:p>
    <w:p>
      <w:pPr>
        <w:spacing w:line="36" w:lineRule="auto"/>
        <w:jc w:val="center"/>
        <w:rPr>
          <w:rFonts w:ascii="宋体" w:hAnsi="宋体"/>
          <w:kern w:val="0"/>
        </w:rPr>
      </w:pPr>
      <w:r>
        <w:rPr>
          <w:rFonts w:hint="eastAsia" w:ascii="宋体" w:hAnsi="宋体"/>
          <w:b/>
          <w:kern w:val="0"/>
          <w:sz w:val="36"/>
          <w:szCs w:val="36"/>
        </w:rPr>
        <w:t>第一卷</w:t>
      </w:r>
    </w:p>
    <w:p>
      <w:pPr>
        <w:spacing w:line="396" w:lineRule="auto"/>
        <w:jc w:val="center"/>
        <w:outlineLvl w:val="0"/>
        <w:rPr>
          <w:rFonts w:ascii="宋体" w:hAnsi="宋体"/>
          <w:b/>
          <w:bCs/>
          <w:kern w:val="44"/>
          <w:sz w:val="32"/>
          <w:szCs w:val="32"/>
        </w:rPr>
      </w:pPr>
      <w:bookmarkStart w:id="1" w:name="_Toc256000000"/>
      <w:permStart w:id="17" w:edGrp="everyone"/>
      <w:r>
        <w:rPr>
          <w:rFonts w:hint="eastAsia" w:ascii="MS Gothic" w:hAnsi="MS Gothic" w:eastAsia="MS Gothic" w:cs="MS Gothic"/>
          <w:b/>
          <w:bCs/>
          <w:kern w:val="44"/>
          <w:sz w:val="32"/>
          <w:szCs w:val="32"/>
        </w:rPr>
        <w:t>☐</w:t>
      </w:r>
      <w:permEnd w:id="17"/>
      <w:r>
        <w:rPr>
          <w:rFonts w:hint="eastAsia" w:ascii="宋体" w:hAnsi="宋体"/>
          <w:b/>
          <w:bCs/>
          <w:kern w:val="44"/>
          <w:sz w:val="32"/>
          <w:szCs w:val="32"/>
        </w:rPr>
        <w:t>第一章 招标公告（未进行资格预审，适用于公开招标）</w:t>
      </w:r>
      <w:bookmarkEnd w:id="1"/>
    </w:p>
    <w:p>
      <w:pPr>
        <w:spacing w:line="436" w:lineRule="auto"/>
        <w:jc w:val="center"/>
        <w:rPr>
          <w:rFonts w:ascii="宋体" w:hAnsi="宋体"/>
          <w:b/>
          <w:kern w:val="0"/>
          <w:sz w:val="28"/>
          <w:szCs w:val="28"/>
        </w:rPr>
      </w:pPr>
      <w:permStart w:id="18" w:edGrp="everyone"/>
      <w:permEnd w:id="18"/>
      <w:r>
        <w:rPr>
          <w:rFonts w:hint="eastAsia" w:ascii="宋体" w:hAnsi="宋体"/>
          <w:b/>
          <w:kern w:val="0"/>
          <w:sz w:val="28"/>
          <w:szCs w:val="28"/>
        </w:rPr>
        <w:t>(项目名称)施工</w:t>
      </w:r>
      <w:permStart w:id="19" w:edGrp="everyone"/>
      <w:permEnd w:id="19"/>
      <w:r>
        <w:rPr>
          <w:rFonts w:hint="eastAsia" w:ascii="宋体" w:hAnsi="宋体"/>
          <w:b/>
          <w:kern w:val="0"/>
          <w:sz w:val="28"/>
          <w:szCs w:val="28"/>
        </w:rPr>
        <w:t>标段</w:t>
      </w:r>
    </w:p>
    <w:p>
      <w:pPr>
        <w:spacing w:line="436" w:lineRule="auto"/>
        <w:jc w:val="center"/>
        <w:rPr>
          <w:rFonts w:ascii="宋体" w:hAnsi="宋体"/>
          <w:b/>
          <w:kern w:val="0"/>
          <w:sz w:val="28"/>
          <w:szCs w:val="28"/>
        </w:rPr>
      </w:pPr>
      <w:r>
        <w:rPr>
          <w:rFonts w:hint="eastAsia" w:ascii="宋体" w:hAnsi="宋体"/>
          <w:b/>
          <w:kern w:val="0"/>
          <w:sz w:val="28"/>
          <w:szCs w:val="28"/>
        </w:rPr>
        <w:t>招标公告</w:t>
      </w:r>
    </w:p>
    <w:p>
      <w:pPr>
        <w:spacing w:line="436" w:lineRule="auto"/>
        <w:jc w:val="center"/>
        <w:rPr>
          <w:rFonts w:ascii="宋体" w:hAnsi="宋体"/>
          <w:kern w:val="0"/>
          <w:sz w:val="24"/>
        </w:rPr>
      </w:pPr>
    </w:p>
    <w:p>
      <w:pPr>
        <w:spacing w:line="360" w:lineRule="auto"/>
        <w:jc w:val="left"/>
        <w:rPr>
          <w:rFonts w:ascii="宋体" w:hAnsi="宋体"/>
          <w:b/>
          <w:kern w:val="0"/>
          <w:sz w:val="24"/>
        </w:rPr>
      </w:pPr>
      <w:r>
        <w:rPr>
          <w:rFonts w:hint="eastAsia" w:ascii="宋体" w:hAnsi="宋体"/>
          <w:b/>
          <w:kern w:val="0"/>
          <w:sz w:val="24"/>
        </w:rPr>
        <w:t>1. 招标条件</w:t>
      </w:r>
    </w:p>
    <w:p>
      <w:pPr>
        <w:spacing w:line="360" w:lineRule="auto"/>
        <w:jc w:val="left"/>
        <w:rPr>
          <w:rFonts w:ascii="宋体" w:hAnsi="宋体"/>
          <w:kern w:val="0"/>
          <w:sz w:val="24"/>
        </w:rPr>
      </w:pPr>
      <w:r>
        <w:rPr>
          <w:rFonts w:hint="eastAsia" w:ascii="宋体" w:hAnsi="宋体"/>
          <w:kern w:val="0"/>
          <w:sz w:val="24"/>
        </w:rPr>
        <w:t xml:space="preserve">    1.1本招标项目</w:t>
      </w:r>
      <w:permStart w:id="20" w:edGrp="everyone"/>
      <w:permEnd w:id="20"/>
      <w:r>
        <w:rPr>
          <w:rFonts w:hint="eastAsia" w:ascii="宋体" w:hAnsi="宋体"/>
          <w:kern w:val="0"/>
          <w:sz w:val="24"/>
        </w:rPr>
        <w:t>(项目名称)已由</w:t>
      </w:r>
      <w:permStart w:id="21" w:edGrp="everyone"/>
      <w:permEnd w:id="21"/>
      <w:r>
        <w:rPr>
          <w:rFonts w:hint="eastAsia" w:ascii="宋体" w:hAnsi="宋体"/>
          <w:kern w:val="0"/>
          <w:sz w:val="24"/>
        </w:rPr>
        <w:t>(项目审批、核准或备案机关名称)以</w:t>
      </w:r>
      <w:permStart w:id="22" w:edGrp="everyone"/>
      <w:permEnd w:id="22"/>
      <w:r>
        <w:rPr>
          <w:rFonts w:hint="eastAsia" w:ascii="宋体" w:hAnsi="宋体"/>
          <w:kern w:val="0"/>
          <w:sz w:val="24"/>
        </w:rPr>
        <w:t>（批文名称及编号）批准建设，项目业主为</w:t>
      </w:r>
      <w:permStart w:id="23" w:edGrp="everyone"/>
      <w:permEnd w:id="23"/>
      <w:r>
        <w:rPr>
          <w:rFonts w:hint="eastAsia" w:ascii="宋体" w:hAnsi="宋体"/>
          <w:kern w:val="0"/>
          <w:sz w:val="24"/>
        </w:rPr>
        <w:t>，建设资金来自</w:t>
      </w:r>
      <w:permStart w:id="24" w:edGrp="everyone"/>
      <w:permEnd w:id="24"/>
      <w:r>
        <w:rPr>
          <w:rFonts w:hint="eastAsia" w:ascii="宋体" w:hAnsi="宋体"/>
          <w:kern w:val="0"/>
          <w:sz w:val="24"/>
        </w:rPr>
        <w:t>（资金来源），项目出资比例为</w:t>
      </w:r>
      <w:permStart w:id="25" w:edGrp="everyone"/>
      <w:permEnd w:id="25"/>
      <w:r>
        <w:rPr>
          <w:rFonts w:hint="eastAsia" w:ascii="宋体" w:hAnsi="宋体"/>
          <w:kern w:val="0"/>
          <w:sz w:val="24"/>
        </w:rPr>
        <w:t>，招标人为</w:t>
      </w:r>
      <w:permStart w:id="26" w:edGrp="everyone"/>
      <w:permEnd w:id="26"/>
      <w:r>
        <w:rPr>
          <w:rFonts w:hint="eastAsia" w:ascii="宋体" w:hAnsi="宋体"/>
          <w:kern w:val="0"/>
          <w:sz w:val="24"/>
        </w:rPr>
        <w:t>。项目已具备招标条件，现对该项目的施工进行公开招标。</w:t>
      </w:r>
    </w:p>
    <w:p>
      <w:pPr>
        <w:spacing w:line="360" w:lineRule="auto"/>
        <w:ind w:firstLine="420"/>
        <w:jc w:val="left"/>
        <w:rPr>
          <w:rFonts w:ascii="宋体" w:hAnsi="宋体"/>
          <w:b/>
          <w:kern w:val="0"/>
          <w:sz w:val="24"/>
          <w:u w:val="single"/>
        </w:rPr>
      </w:pPr>
      <w:r>
        <w:rPr>
          <w:rFonts w:hint="eastAsia" w:ascii="宋体" w:hAnsi="宋体"/>
          <w:kern w:val="0"/>
          <w:sz w:val="24"/>
        </w:rPr>
        <w:t>1.2本招标项目由</w:t>
      </w:r>
      <w:permStart w:id="27" w:edGrp="everyone"/>
      <w:permEnd w:id="27"/>
      <w:r>
        <w:rPr>
          <w:rFonts w:hint="eastAsia" w:ascii="宋体" w:hAnsi="宋体"/>
          <w:kern w:val="0"/>
          <w:sz w:val="24"/>
        </w:rPr>
        <w:t>（核准机关名称）核准（招标事项核准文号为</w:t>
      </w:r>
      <w:permStart w:id="28" w:edGrp="everyone"/>
      <w:permEnd w:id="28"/>
      <w:r>
        <w:rPr>
          <w:rFonts w:hint="eastAsia" w:ascii="宋体" w:hAnsi="宋体"/>
          <w:kern w:val="0"/>
          <w:sz w:val="24"/>
        </w:rPr>
        <w:t>）的招标组织形式为</w:t>
      </w:r>
      <w:permStart w:id="29" w:edGrp="everyone"/>
      <w:permEnd w:id="29"/>
      <w:r>
        <w:rPr>
          <w:rFonts w:hint="eastAsia" w:ascii="宋体" w:hAnsi="宋体"/>
          <w:kern w:val="0"/>
          <w:sz w:val="24"/>
        </w:rPr>
        <w:t>（</w:t>
      </w:r>
      <w:permStart w:id="30" w:edGrp="everyone"/>
      <w:r>
        <w:rPr>
          <w:rFonts w:hint="eastAsia" w:ascii="MS Gothic" w:hAnsi="MS Gothic" w:eastAsia="MS Gothic" w:cs="MS Gothic"/>
          <w:kern w:val="0"/>
          <w:sz w:val="24"/>
        </w:rPr>
        <w:t>☐</w:t>
      </w:r>
      <w:permEnd w:id="30"/>
      <w:r>
        <w:rPr>
          <w:rFonts w:hint="eastAsia" w:ascii="宋体" w:hAnsi="宋体"/>
          <w:kern w:val="0"/>
          <w:sz w:val="24"/>
        </w:rPr>
        <w:t xml:space="preserve">自行招标 </w:t>
      </w:r>
      <w:permStart w:id="31" w:edGrp="everyone"/>
      <w:r>
        <w:rPr>
          <w:rFonts w:hint="eastAsia" w:ascii="MS Gothic" w:hAnsi="MS Gothic" w:eastAsia="MS Gothic" w:cs="MS Gothic"/>
          <w:kern w:val="0"/>
          <w:sz w:val="24"/>
        </w:rPr>
        <w:t>☐</w:t>
      </w:r>
      <w:permEnd w:id="31"/>
      <w:r>
        <w:rPr>
          <w:rFonts w:hint="eastAsia" w:ascii="宋体" w:hAnsi="宋体"/>
          <w:kern w:val="0"/>
          <w:sz w:val="24"/>
        </w:rPr>
        <w:t>委托招标）。招标人选择的招标代理机构是</w:t>
      </w:r>
      <w:permStart w:id="32" w:edGrp="everyone"/>
      <w:permEnd w:id="32"/>
      <w:r>
        <w:rPr>
          <w:rFonts w:hint="eastAsia" w:ascii="宋体" w:hAnsi="宋体"/>
          <w:kern w:val="0"/>
          <w:sz w:val="24"/>
        </w:rPr>
        <w:t>。</w:t>
      </w:r>
    </w:p>
    <w:p>
      <w:pPr>
        <w:spacing w:line="360" w:lineRule="auto"/>
        <w:jc w:val="left"/>
        <w:rPr>
          <w:rFonts w:ascii="宋体" w:hAnsi="宋体"/>
          <w:b/>
          <w:kern w:val="0"/>
          <w:sz w:val="24"/>
        </w:rPr>
      </w:pPr>
      <w:r>
        <w:rPr>
          <w:rFonts w:hint="eastAsia" w:ascii="宋体" w:hAnsi="宋体"/>
          <w:b/>
          <w:kern w:val="0"/>
          <w:sz w:val="24"/>
        </w:rPr>
        <w:t>2. 项目概况与招标范围</w:t>
      </w:r>
    </w:p>
    <w:p>
      <w:pPr>
        <w:spacing w:line="36" w:lineRule="auto"/>
        <w:jc w:val="left"/>
        <w:rPr>
          <w:rFonts w:ascii="宋体" w:hAnsi="宋体"/>
          <w:kern w:val="0"/>
          <w:sz w:val="24"/>
          <w:u w:val="single"/>
        </w:rPr>
      </w:pPr>
      <w:permStart w:id="33" w:edGrp="everyone"/>
      <w:permEnd w:id="33"/>
      <w:r>
        <w:rPr>
          <w:rFonts w:hint="eastAsia" w:ascii="宋体" w:hAnsi="宋体"/>
          <w:kern w:val="0"/>
          <w:sz w:val="24"/>
        </w:rPr>
        <w:t>。</w:t>
      </w:r>
    </w:p>
    <w:p>
      <w:pPr>
        <w:jc w:val="left"/>
        <w:rPr>
          <w:rFonts w:ascii="宋体" w:hAnsi="宋体"/>
          <w:kern w:val="0"/>
          <w:sz w:val="24"/>
        </w:rPr>
      </w:pPr>
    </w:p>
    <w:p>
      <w:pPr>
        <w:jc w:val="left"/>
        <w:rPr>
          <w:rFonts w:ascii="宋体" w:hAnsi="宋体"/>
          <w:kern w:val="0"/>
          <w:sz w:val="24"/>
        </w:rPr>
      </w:pPr>
      <w:r>
        <w:rPr>
          <w:rFonts w:hint="eastAsia" w:ascii="宋体" w:hAnsi="宋体"/>
          <w:kern w:val="0"/>
          <w:sz w:val="24"/>
        </w:rPr>
        <w:t>（说明本次招标项目的建设地点、规模及投资额、计划工期、招标范围、标段划分及标段投资额等）。</w:t>
      </w:r>
    </w:p>
    <w:p>
      <w:pPr>
        <w:spacing w:line="360" w:lineRule="auto"/>
        <w:jc w:val="left"/>
        <w:rPr>
          <w:rFonts w:ascii="宋体" w:hAnsi="宋体"/>
          <w:b/>
          <w:kern w:val="0"/>
          <w:sz w:val="24"/>
        </w:rPr>
      </w:pPr>
      <w:bookmarkStart w:id="2" w:name="_Toc247527537"/>
      <w:bookmarkStart w:id="3" w:name="_Toc152042290"/>
      <w:bookmarkStart w:id="4" w:name="_Toc144974482"/>
      <w:bookmarkStart w:id="5" w:name="_Toc152045514"/>
      <w:bookmarkStart w:id="6" w:name="_Toc247513936"/>
      <w:bookmarkStart w:id="7" w:name="_Toc300834931"/>
      <w:r>
        <w:rPr>
          <w:rFonts w:hint="eastAsia" w:ascii="宋体" w:hAnsi="宋体"/>
          <w:b/>
          <w:kern w:val="0"/>
          <w:sz w:val="24"/>
        </w:rPr>
        <w:t>3. 投标人资格要求</w:t>
      </w:r>
      <w:bookmarkEnd w:id="2"/>
      <w:bookmarkEnd w:id="3"/>
      <w:bookmarkEnd w:id="4"/>
      <w:bookmarkEnd w:id="5"/>
      <w:bookmarkEnd w:id="6"/>
      <w:bookmarkEnd w:id="7"/>
    </w:p>
    <w:p>
      <w:pPr>
        <w:adjustRightInd w:val="0"/>
        <w:snapToGrid w:val="0"/>
        <w:spacing w:after="156"/>
        <w:ind w:firstLine="480"/>
        <w:jc w:val="left"/>
        <w:rPr>
          <w:rFonts w:ascii="宋体" w:hAnsi="宋体"/>
          <w:kern w:val="0"/>
          <w:sz w:val="24"/>
        </w:rPr>
      </w:pPr>
      <w:r>
        <w:rPr>
          <w:rFonts w:hint="eastAsia" w:ascii="宋体" w:hAnsi="宋体"/>
          <w:kern w:val="0"/>
          <w:sz w:val="24"/>
        </w:rPr>
        <w:t>3.1本次招标要求投标人须具备</w:t>
      </w:r>
    </w:p>
    <w:p>
      <w:pPr>
        <w:adjustRightInd w:val="0"/>
        <w:snapToGrid w:val="0"/>
        <w:spacing w:after="156"/>
        <w:ind w:firstLine="480"/>
        <w:jc w:val="left"/>
        <w:rPr>
          <w:rFonts w:ascii="宋体" w:hAnsi="宋体"/>
          <w:kern w:val="0"/>
          <w:sz w:val="24"/>
        </w:rPr>
      </w:pPr>
      <w:r>
        <w:rPr>
          <w:rFonts w:hint="eastAsia" w:ascii="宋体" w:hAnsi="宋体"/>
          <w:kern w:val="0"/>
          <w:sz w:val="24"/>
        </w:rPr>
        <w:t>3.1.1资质要求：</w:t>
      </w:r>
      <w:permStart w:id="34" w:edGrp="everyone"/>
      <w:permEnd w:id="34"/>
      <w:r>
        <w:rPr>
          <w:rFonts w:hint="eastAsia" w:ascii="宋体" w:hAnsi="宋体"/>
          <w:kern w:val="0"/>
          <w:sz w:val="24"/>
        </w:rPr>
        <w:t>。</w:t>
      </w:r>
    </w:p>
    <w:p>
      <w:pPr>
        <w:adjustRightInd w:val="0"/>
        <w:snapToGrid w:val="0"/>
        <w:spacing w:after="156"/>
        <w:ind w:firstLine="480"/>
        <w:jc w:val="left"/>
        <w:rPr>
          <w:rFonts w:ascii="宋体" w:hAnsi="宋体"/>
          <w:kern w:val="0"/>
          <w:sz w:val="24"/>
        </w:rPr>
      </w:pPr>
      <w:r>
        <w:rPr>
          <w:rFonts w:hint="eastAsia" w:ascii="宋体" w:hAnsi="宋体"/>
          <w:kern w:val="0"/>
          <w:sz w:val="24"/>
        </w:rPr>
        <w:t>3.1.2业绩要求：（本项为</w:t>
      </w:r>
      <w:r>
        <w:rPr>
          <w:rFonts w:ascii="宋体" w:hAnsi="宋体"/>
          <w:kern w:val="0"/>
          <w:sz w:val="24"/>
        </w:rPr>
        <w:t>多选</w:t>
      </w:r>
      <w:r>
        <w:rPr>
          <w:rFonts w:hint="eastAsia" w:ascii="宋体" w:hAnsi="宋体"/>
          <w:kern w:val="0"/>
          <w:sz w:val="24"/>
        </w:rPr>
        <w:t>）</w:t>
      </w:r>
    </w:p>
    <w:p>
      <w:pPr>
        <w:adjustRightInd w:val="0"/>
        <w:snapToGrid w:val="0"/>
        <w:spacing w:after="156"/>
        <w:ind w:firstLine="1080" w:firstLineChars="450"/>
        <w:jc w:val="left"/>
        <w:rPr>
          <w:rFonts w:ascii="宋体" w:hAnsi="宋体"/>
          <w:bCs/>
          <w:kern w:val="0"/>
          <w:sz w:val="24"/>
        </w:rPr>
      </w:pPr>
      <w:permStart w:id="35" w:edGrp="everyone"/>
      <w:r>
        <w:rPr>
          <w:rFonts w:hint="eastAsia" w:ascii="MS Gothic" w:hAnsi="MS Gothic" w:eastAsia="MS Gothic" w:cs="MS Gothic"/>
          <w:kern w:val="0"/>
          <w:sz w:val="24"/>
        </w:rPr>
        <w:t>☐</w:t>
      </w:r>
      <w:permEnd w:id="35"/>
      <w:r>
        <w:rPr>
          <w:rFonts w:ascii="宋体" w:hAnsi="宋体"/>
          <w:kern w:val="0"/>
          <w:sz w:val="24"/>
        </w:rPr>
        <w:t>业绩要求：</w:t>
      </w:r>
      <w:permStart w:id="36" w:edGrp="everyone"/>
      <w:permEnd w:id="36"/>
      <w:r>
        <w:rPr>
          <w:rFonts w:hint="eastAsia" w:ascii="宋体" w:hAnsi="宋体"/>
          <w:bCs/>
          <w:kern w:val="0"/>
          <w:sz w:val="24"/>
        </w:rPr>
        <w:t>。</w:t>
      </w:r>
    </w:p>
    <w:p>
      <w:pPr>
        <w:adjustRightInd w:val="0"/>
        <w:snapToGrid w:val="0"/>
        <w:spacing w:after="156"/>
        <w:ind w:firstLine="897" w:firstLineChars="374"/>
        <w:jc w:val="left"/>
        <w:rPr>
          <w:rFonts w:ascii="宋体" w:hAnsi="宋体"/>
          <w:kern w:val="0"/>
          <w:sz w:val="24"/>
        </w:rPr>
      </w:pPr>
      <w:permStart w:id="37" w:edGrp="everyone"/>
      <w:r>
        <w:rPr>
          <w:rFonts w:hint="eastAsia" w:ascii="MS Gothic" w:hAnsi="MS Gothic" w:eastAsia="MS Gothic" w:cs="MS Gothic"/>
          <w:kern w:val="0"/>
          <w:sz w:val="24"/>
        </w:rPr>
        <w:t>☐</w:t>
      </w:r>
      <w:permEnd w:id="37"/>
      <w:r>
        <w:rPr>
          <w:rFonts w:hint="eastAsia" w:ascii="宋体" w:hAnsi="宋体"/>
          <w:kern w:val="0"/>
          <w:sz w:val="24"/>
        </w:rPr>
        <w:t>无业绩要求。</w:t>
      </w:r>
    </w:p>
    <w:p>
      <w:pPr>
        <w:adjustRightInd w:val="0"/>
        <w:snapToGrid w:val="0"/>
        <w:spacing w:after="156"/>
        <w:ind w:firstLine="480"/>
        <w:jc w:val="left"/>
        <w:rPr>
          <w:rFonts w:ascii="宋体" w:hAnsi="宋体"/>
          <w:kern w:val="0"/>
          <w:sz w:val="24"/>
        </w:rPr>
      </w:pPr>
      <w:r>
        <w:rPr>
          <w:rFonts w:hint="eastAsia" w:ascii="宋体" w:hAnsi="宋体"/>
          <w:kern w:val="0"/>
          <w:sz w:val="24"/>
        </w:rPr>
        <w:t>3.2本次招标</w:t>
      </w:r>
      <w:permStart w:id="38" w:edGrp="everyone"/>
      <w:r>
        <w:rPr>
          <w:rFonts w:hint="eastAsia" w:ascii="MS Gothic" w:hAnsi="MS Gothic" w:eastAsia="MS Gothic" w:cs="MS Gothic"/>
          <w:kern w:val="0"/>
          <w:sz w:val="24"/>
        </w:rPr>
        <w:t>☐</w:t>
      </w:r>
      <w:permEnd w:id="38"/>
      <w:r>
        <w:rPr>
          <w:rFonts w:hint="eastAsia" w:ascii="宋体" w:hAnsi="宋体"/>
          <w:kern w:val="0"/>
          <w:sz w:val="24"/>
        </w:rPr>
        <w:t>接受</w:t>
      </w:r>
      <w:permStart w:id="39" w:edGrp="everyone"/>
      <w:r>
        <w:rPr>
          <w:rFonts w:hint="eastAsia" w:ascii="MS Gothic" w:hAnsi="MS Gothic" w:eastAsia="MS Gothic" w:cs="MS Gothic"/>
          <w:kern w:val="0"/>
          <w:sz w:val="24"/>
        </w:rPr>
        <w:t>☐</w:t>
      </w:r>
      <w:permEnd w:id="39"/>
      <w:r>
        <w:rPr>
          <w:rFonts w:hint="eastAsia" w:ascii="宋体" w:hAnsi="宋体"/>
          <w:kern w:val="0"/>
          <w:sz w:val="24"/>
        </w:rPr>
        <w:t>不接受联合体投标。联合体投标的，应满足下列要求：</w:t>
      </w:r>
      <w:permStart w:id="40" w:edGrp="everyone"/>
      <w:permEnd w:id="40"/>
      <w:r>
        <w:rPr>
          <w:rFonts w:hint="eastAsia" w:ascii="宋体" w:hAnsi="宋体"/>
          <w:kern w:val="0"/>
          <w:sz w:val="24"/>
        </w:rPr>
        <w:t>。</w:t>
      </w:r>
    </w:p>
    <w:p>
      <w:pPr>
        <w:adjustRightInd w:val="0"/>
        <w:spacing w:after="156"/>
        <w:ind w:firstLine="480"/>
        <w:jc w:val="left"/>
        <w:rPr>
          <w:rFonts w:ascii="宋体" w:hAnsi="宋体"/>
          <w:kern w:val="0"/>
          <w:sz w:val="24"/>
        </w:rPr>
      </w:pPr>
      <w:permStart w:id="41" w:edGrp="everyone"/>
      <w:r>
        <w:rPr>
          <w:rFonts w:hint="eastAsia" w:ascii="宋体" w:hAnsi="宋体"/>
          <w:kern w:val="0"/>
          <w:sz w:val="24"/>
          <w:u w:val="single"/>
        </w:rPr>
        <w:t xml:space="preserve">   其他要求（招标人自行填写）。</w:t>
      </w:r>
      <w:permEnd w:id="41"/>
    </w:p>
    <w:p>
      <w:pPr>
        <w:spacing w:line="360" w:lineRule="auto"/>
        <w:jc w:val="left"/>
        <w:rPr>
          <w:rFonts w:ascii="宋体" w:hAnsi="宋体"/>
          <w:b/>
          <w:kern w:val="0"/>
          <w:sz w:val="24"/>
        </w:rPr>
      </w:pPr>
      <w:r>
        <w:rPr>
          <w:rFonts w:hint="eastAsia" w:ascii="宋体" w:hAnsi="宋体"/>
          <w:b/>
          <w:kern w:val="0"/>
          <w:sz w:val="24"/>
        </w:rPr>
        <w:t>4. 招标文件的获取</w:t>
      </w:r>
    </w:p>
    <w:p>
      <w:pPr>
        <w:spacing w:line="360" w:lineRule="auto"/>
        <w:jc w:val="left"/>
        <w:rPr>
          <w:rFonts w:ascii="宋体" w:hAnsi="宋体"/>
          <w:kern w:val="0"/>
          <w:sz w:val="24"/>
          <w:szCs w:val="22"/>
        </w:rPr>
      </w:pPr>
      <w:r>
        <w:rPr>
          <w:rFonts w:hint="eastAsia" w:ascii="宋体" w:hAnsi="宋体"/>
          <w:kern w:val="0"/>
          <w:sz w:val="24"/>
        </w:rPr>
        <w:t xml:space="preserve">   4.1 </w:t>
      </w:r>
      <w:r>
        <w:rPr>
          <w:rFonts w:hint="eastAsia" w:ascii="宋体" w:hAnsi="宋体" w:cs="宋体"/>
          <w:kern w:val="0"/>
          <w:sz w:val="24"/>
        </w:rPr>
        <w:t>凡有意参加投标者，请于</w:t>
      </w:r>
      <w:permStart w:id="42" w:edGrp="everyone"/>
      <w:permEnd w:id="42"/>
      <w:r>
        <w:rPr>
          <w:rFonts w:hint="eastAsia" w:ascii="宋体" w:hAnsi="宋体" w:cs="宋体"/>
          <w:kern w:val="0"/>
          <w:sz w:val="24"/>
        </w:rPr>
        <w:t>年</w:t>
      </w:r>
      <w:permStart w:id="43" w:edGrp="everyone"/>
      <w:permEnd w:id="43"/>
      <w:r>
        <w:rPr>
          <w:rFonts w:hint="eastAsia" w:ascii="宋体" w:hAnsi="宋体" w:cs="宋体"/>
          <w:kern w:val="0"/>
          <w:sz w:val="24"/>
        </w:rPr>
        <w:t>月</w:t>
      </w:r>
      <w:permStart w:id="44" w:edGrp="everyone"/>
      <w:permEnd w:id="44"/>
      <w:r>
        <w:rPr>
          <w:rFonts w:hint="eastAsia" w:ascii="宋体" w:hAnsi="宋体" w:cs="宋体"/>
          <w:kern w:val="0"/>
          <w:sz w:val="24"/>
        </w:rPr>
        <w:t>日开始登陆：□全国公共资源交易平台（四川省）（网址：http://ggzyjy.sc.gov.cn）—“登录”——“交易主体”—“建设工程”，通过数字证书免费下载招标资料（招标文件、技术资料等）。</w:t>
      </w:r>
      <w:permStart w:id="45" w:edGrp="everyone"/>
      <w:r>
        <w:rPr>
          <w:rFonts w:hint="eastAsia" w:ascii="MS Gothic" w:hAnsi="MS Gothic" w:eastAsia="MS Gothic" w:cs="MS Gothic"/>
          <w:kern w:val="0"/>
          <w:sz w:val="24"/>
        </w:rPr>
        <w:t>☐</w:t>
      </w:r>
      <w:permEnd w:id="45"/>
      <w:r>
        <w:rPr>
          <w:rFonts w:hint="eastAsia" w:ascii="宋体" w:hAnsi="宋体" w:cs="宋体"/>
          <w:kern w:val="0"/>
          <w:sz w:val="24"/>
        </w:rPr>
        <w:t>全国公共资源交易平台（四川省· 遂宁市 ）</w:t>
      </w:r>
      <w:bookmarkStart w:id="8" w:name="_Hlk61618808"/>
      <w:r>
        <w:rPr>
          <w:rFonts w:hint="eastAsia" w:ascii="宋体" w:hAnsi="宋体" w:cs="宋体"/>
          <w:kern w:val="0"/>
          <w:sz w:val="24"/>
        </w:rPr>
        <w:t>（网址：http://www.snsggzy.com ）—“登录”—“建设工程后台管理系统”，通过数字证书免费下载招标资料（招标文件、技术资料等）。</w:t>
      </w:r>
      <w:bookmarkEnd w:id="8"/>
    </w:p>
    <w:p>
      <w:pPr>
        <w:spacing w:line="360" w:lineRule="auto"/>
        <w:ind w:firstLine="480" w:firstLineChars="200"/>
        <w:jc w:val="left"/>
        <w:rPr>
          <w:rFonts w:ascii="宋体" w:hAnsi="宋体"/>
          <w:kern w:val="0"/>
          <w:sz w:val="24"/>
        </w:rPr>
      </w:pPr>
      <w:r>
        <w:rPr>
          <w:rFonts w:hint="eastAsia" w:ascii="宋体" w:hAnsi="宋体"/>
          <w:kern w:val="0"/>
          <w:sz w:val="24"/>
        </w:rPr>
        <w:t>4.2 招标人不提供招标文件获取的其他方式。</w:t>
      </w:r>
    </w:p>
    <w:p>
      <w:pPr>
        <w:spacing w:line="360" w:lineRule="auto"/>
        <w:jc w:val="left"/>
        <w:rPr>
          <w:rFonts w:ascii="宋体" w:hAnsi="宋体"/>
          <w:b/>
          <w:kern w:val="0"/>
          <w:sz w:val="24"/>
        </w:rPr>
      </w:pPr>
      <w:r>
        <w:rPr>
          <w:rFonts w:hint="eastAsia" w:ascii="宋体" w:hAnsi="宋体"/>
          <w:b/>
          <w:kern w:val="0"/>
          <w:sz w:val="24"/>
        </w:rPr>
        <w:t>5. 投标文件的递交</w:t>
      </w:r>
    </w:p>
    <w:p>
      <w:pPr>
        <w:adjustRightInd w:val="0"/>
        <w:snapToGrid w:val="0"/>
        <w:spacing w:line="360" w:lineRule="auto"/>
        <w:ind w:firstLine="480"/>
        <w:jc w:val="left"/>
        <w:rPr>
          <w:rFonts w:ascii="宋体" w:hAnsi="宋体"/>
          <w:kern w:val="0"/>
          <w:sz w:val="24"/>
          <w:szCs w:val="22"/>
        </w:rPr>
      </w:pPr>
      <w:r>
        <w:rPr>
          <w:rFonts w:hint="eastAsia" w:ascii="宋体" w:hAnsi="宋体"/>
          <w:kern w:val="0"/>
          <w:sz w:val="24"/>
        </w:rPr>
        <w:t>投标文件递交的截止时间（投标截止时间，下同）为</w:t>
      </w:r>
      <w:permStart w:id="46" w:edGrp="everyone"/>
      <w:permEnd w:id="46"/>
      <w:r>
        <w:rPr>
          <w:rFonts w:hint="eastAsia" w:ascii="宋体" w:hAnsi="宋体"/>
          <w:kern w:val="0"/>
          <w:sz w:val="24"/>
        </w:rPr>
        <w:t>年</w:t>
      </w:r>
      <w:permStart w:id="47" w:edGrp="everyone"/>
      <w:permEnd w:id="47"/>
      <w:r>
        <w:rPr>
          <w:rFonts w:hint="eastAsia" w:ascii="宋体" w:hAnsi="宋体"/>
          <w:kern w:val="0"/>
          <w:sz w:val="24"/>
        </w:rPr>
        <w:t>月</w:t>
      </w:r>
      <w:permStart w:id="48" w:edGrp="everyone"/>
      <w:permEnd w:id="48"/>
      <w:r>
        <w:rPr>
          <w:rFonts w:hint="eastAsia" w:ascii="宋体" w:hAnsi="宋体"/>
          <w:kern w:val="0"/>
          <w:sz w:val="24"/>
        </w:rPr>
        <w:t>日</w:t>
      </w:r>
      <w:permStart w:id="49" w:edGrp="everyone"/>
      <w:permEnd w:id="49"/>
      <w:r>
        <w:rPr>
          <w:rFonts w:hint="eastAsia" w:ascii="宋体" w:hAnsi="宋体"/>
          <w:kern w:val="0"/>
          <w:sz w:val="24"/>
        </w:rPr>
        <w:t>时</w:t>
      </w:r>
      <w:permStart w:id="50" w:edGrp="everyone"/>
      <w:permEnd w:id="50"/>
      <w:r>
        <w:rPr>
          <w:rFonts w:hint="eastAsia" w:ascii="宋体" w:hAnsi="宋体"/>
          <w:kern w:val="0"/>
          <w:sz w:val="24"/>
        </w:rPr>
        <w:t>分，投标人应在投标截止时间前在线递交经投标人数字证书加密的数据电文形式投标文件。</w:t>
      </w:r>
    </w:p>
    <w:p>
      <w:pPr>
        <w:spacing w:line="360" w:lineRule="auto"/>
        <w:jc w:val="left"/>
        <w:rPr>
          <w:rFonts w:ascii="宋体" w:hAnsi="宋体"/>
          <w:b/>
          <w:kern w:val="0"/>
          <w:sz w:val="24"/>
        </w:rPr>
      </w:pPr>
      <w:r>
        <w:rPr>
          <w:rFonts w:hint="eastAsia" w:ascii="宋体" w:hAnsi="宋体"/>
          <w:b/>
          <w:kern w:val="0"/>
          <w:sz w:val="24"/>
        </w:rPr>
        <w:t>6. 发布公告的媒介</w:t>
      </w:r>
    </w:p>
    <w:p>
      <w:pPr>
        <w:spacing w:line="360" w:lineRule="auto"/>
        <w:jc w:val="left"/>
        <w:rPr>
          <w:rFonts w:ascii="宋体" w:hAnsi="宋体"/>
          <w:kern w:val="0"/>
          <w:sz w:val="24"/>
        </w:rPr>
      </w:pPr>
      <w:r>
        <w:rPr>
          <w:rFonts w:hint="eastAsia" w:ascii="宋体" w:hAnsi="宋体"/>
          <w:kern w:val="0"/>
          <w:sz w:val="24"/>
        </w:rPr>
        <w:t xml:space="preserve">   本次招标公告在《全国公共资源交易平台（四川省）》和</w:t>
      </w:r>
      <w:permStart w:id="51" w:edGrp="everyone"/>
      <w:permEnd w:id="51"/>
      <w:r>
        <w:rPr>
          <w:rFonts w:hint="eastAsia" w:ascii="宋体" w:hAnsi="宋体"/>
          <w:kern w:val="0"/>
          <w:sz w:val="24"/>
        </w:rPr>
        <w:t>(公告发布的其它媒介名称）上发布。</w:t>
      </w:r>
    </w:p>
    <w:p>
      <w:pPr>
        <w:spacing w:line="360" w:lineRule="auto"/>
        <w:jc w:val="left"/>
        <w:rPr>
          <w:rFonts w:ascii="宋体" w:hAnsi="宋体"/>
          <w:b/>
          <w:kern w:val="0"/>
          <w:sz w:val="24"/>
        </w:rPr>
      </w:pPr>
      <w:r>
        <w:rPr>
          <w:rFonts w:hint="eastAsia" w:ascii="宋体" w:hAnsi="宋体"/>
          <w:b/>
          <w:kern w:val="0"/>
          <w:sz w:val="24"/>
        </w:rPr>
        <w:t>7. 联系方式</w:t>
      </w:r>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招 标 人：</w:t>
      </w:r>
      <w:permStart w:id="52" w:edGrp="everyone"/>
      <w:permEnd w:id="52"/>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地    址：</w:t>
      </w:r>
      <w:permStart w:id="53" w:edGrp="everyone"/>
      <w:permEnd w:id="53"/>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邮    编：</w:t>
      </w:r>
      <w:permStart w:id="54" w:edGrp="everyone"/>
      <w:permEnd w:id="54"/>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联 系 人：</w:t>
      </w:r>
      <w:permStart w:id="55" w:edGrp="everyone"/>
      <w:permEnd w:id="55"/>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电    话：</w:t>
      </w:r>
      <w:permStart w:id="56" w:edGrp="everyone"/>
      <w:permEnd w:id="56"/>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传    真：</w:t>
      </w:r>
      <w:permStart w:id="57" w:edGrp="everyone"/>
      <w:permEnd w:id="57"/>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电子邮件：</w:t>
      </w:r>
      <w:permStart w:id="58" w:edGrp="everyone"/>
      <w:permEnd w:id="58"/>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网    址：</w:t>
      </w:r>
      <w:permStart w:id="59" w:edGrp="everyone"/>
      <w:permEnd w:id="59"/>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开户银行：</w:t>
      </w:r>
      <w:permStart w:id="60" w:edGrp="everyone"/>
      <w:permEnd w:id="60"/>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账    号：</w:t>
      </w:r>
      <w:permStart w:id="61" w:edGrp="everyone"/>
      <w:permEnd w:id="61"/>
    </w:p>
    <w:p>
      <w:pPr>
        <w:adjustRightInd w:val="0"/>
        <w:snapToGrid w:val="0"/>
        <w:spacing w:line="360" w:lineRule="auto"/>
        <w:jc w:val="left"/>
        <w:rPr>
          <w:rFonts w:ascii="宋体" w:hAnsi="宋体"/>
          <w:kern w:val="0"/>
          <w:sz w:val="24"/>
        </w:rPr>
      </w:pPr>
    </w:p>
    <w:p>
      <w:pPr>
        <w:adjustRightInd w:val="0"/>
        <w:snapToGrid w:val="0"/>
        <w:spacing w:line="360" w:lineRule="auto"/>
        <w:jc w:val="left"/>
        <w:rPr>
          <w:rFonts w:ascii="宋体" w:hAnsi="宋体"/>
          <w:kern w:val="0"/>
          <w:sz w:val="24"/>
        </w:rPr>
      </w:pPr>
      <w:permStart w:id="62" w:edGrp="everyone"/>
      <w:r>
        <w:rPr>
          <w:rFonts w:hint="eastAsia" w:ascii="MS Gothic" w:hAnsi="MS Gothic" w:eastAsia="MS Gothic" w:cs="MS Gothic"/>
          <w:kern w:val="0"/>
          <w:sz w:val="24"/>
        </w:rPr>
        <w:t>☐</w:t>
      </w:r>
      <w:permEnd w:id="62"/>
      <w:r>
        <w:rPr>
          <w:rFonts w:hint="eastAsia" w:ascii="宋体" w:hAnsi="宋体"/>
          <w:kern w:val="0"/>
          <w:sz w:val="24"/>
        </w:rPr>
        <w:t xml:space="preserve"> 招标代理机构：</w:t>
      </w:r>
      <w:permStart w:id="63" w:edGrp="everyone"/>
      <w:r>
        <w:rPr>
          <w:rFonts w:hint="eastAsia" w:ascii="宋体" w:hAnsi="宋体"/>
          <w:b/>
          <w:kern w:val="0"/>
          <w:sz w:val="24"/>
          <w:u w:val="single"/>
        </w:rPr>
        <w:t xml:space="preserve">    /     </w:t>
      </w:r>
      <w:permEnd w:id="63"/>
    </w:p>
    <w:p>
      <w:pPr>
        <w:adjustRightInd w:val="0"/>
        <w:snapToGrid w:val="0"/>
        <w:spacing w:line="360" w:lineRule="auto"/>
        <w:jc w:val="center"/>
        <w:rPr>
          <w:rFonts w:ascii="宋体" w:hAnsi="宋体"/>
          <w:kern w:val="0"/>
          <w:sz w:val="24"/>
        </w:rPr>
      </w:pPr>
    </w:p>
    <w:p>
      <w:pPr>
        <w:adjustRightInd w:val="0"/>
        <w:snapToGrid w:val="0"/>
        <w:spacing w:line="360" w:lineRule="auto"/>
        <w:jc w:val="left"/>
        <w:rPr>
          <w:rFonts w:ascii="宋体" w:hAnsi="宋体"/>
          <w:kern w:val="0"/>
          <w:sz w:val="24"/>
        </w:rPr>
      </w:pPr>
      <w:permStart w:id="64" w:edGrp="everyone"/>
      <w:r>
        <w:rPr>
          <w:rFonts w:hint="eastAsia" w:ascii="MS Gothic" w:hAnsi="MS Gothic" w:eastAsia="MS Gothic" w:cs="MS Gothic"/>
          <w:kern w:val="0"/>
          <w:sz w:val="24"/>
        </w:rPr>
        <w:t>☐</w:t>
      </w:r>
      <w:permEnd w:id="64"/>
      <w:r>
        <w:rPr>
          <w:rFonts w:hint="eastAsia" w:ascii="宋体" w:hAnsi="宋体"/>
          <w:kern w:val="0"/>
          <w:sz w:val="24"/>
        </w:rPr>
        <w:t xml:space="preserve"> 招标代理机构：</w:t>
      </w:r>
      <w:permStart w:id="65" w:edGrp="everyone"/>
      <w:permEnd w:id="65"/>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地    址：</w:t>
      </w:r>
      <w:permStart w:id="66" w:edGrp="everyone"/>
      <w:permEnd w:id="66"/>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邮    编：</w:t>
      </w:r>
      <w:permStart w:id="67" w:edGrp="everyone"/>
      <w:permEnd w:id="67"/>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联 系 人：</w:t>
      </w:r>
      <w:permStart w:id="68" w:edGrp="everyone"/>
      <w:permEnd w:id="68"/>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电    话：</w:t>
      </w:r>
      <w:permStart w:id="69" w:edGrp="everyone"/>
      <w:permEnd w:id="69"/>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传    真：</w:t>
      </w:r>
      <w:permStart w:id="70" w:edGrp="everyone"/>
      <w:permEnd w:id="70"/>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电子邮件：</w:t>
      </w:r>
      <w:permStart w:id="71" w:edGrp="everyone"/>
      <w:permEnd w:id="71"/>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网    址：</w:t>
      </w:r>
      <w:permStart w:id="72" w:edGrp="everyone"/>
      <w:permEnd w:id="72"/>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开户银行：</w:t>
      </w:r>
      <w:permStart w:id="73" w:edGrp="everyone"/>
      <w:permEnd w:id="73"/>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账    号：</w:t>
      </w:r>
      <w:permStart w:id="74" w:edGrp="everyone"/>
      <w:permEnd w:id="74"/>
    </w:p>
    <w:p>
      <w:pPr>
        <w:adjustRightInd w:val="0"/>
        <w:snapToGrid w:val="0"/>
        <w:spacing w:line="360" w:lineRule="auto"/>
        <w:jc w:val="left"/>
        <w:rPr>
          <w:rFonts w:ascii="宋体" w:hAnsi="宋体"/>
          <w:kern w:val="0"/>
          <w:sz w:val="24"/>
        </w:rPr>
      </w:pPr>
    </w:p>
    <w:p>
      <w:pPr>
        <w:adjustRightInd w:val="0"/>
        <w:snapToGrid w:val="0"/>
        <w:spacing w:line="360" w:lineRule="auto"/>
        <w:jc w:val="center"/>
        <w:rPr>
          <w:rFonts w:ascii="宋体" w:hAnsi="宋体"/>
          <w:kern w:val="0"/>
          <w:sz w:val="24"/>
        </w:rPr>
      </w:pPr>
    </w:p>
    <w:p>
      <w:pPr>
        <w:adjustRightInd w:val="0"/>
        <w:snapToGrid w:val="0"/>
        <w:spacing w:line="360" w:lineRule="auto"/>
        <w:jc w:val="center"/>
        <w:rPr>
          <w:rFonts w:ascii="宋体" w:hAnsi="宋体"/>
          <w:kern w:val="0"/>
          <w:sz w:val="24"/>
        </w:rPr>
      </w:pPr>
      <w:permStart w:id="75" w:edGrp="everyone"/>
      <w:permEnd w:id="75"/>
      <w:r>
        <w:rPr>
          <w:rFonts w:hint="eastAsia" w:ascii="宋体" w:hAnsi="宋体"/>
          <w:kern w:val="0"/>
          <w:sz w:val="24"/>
        </w:rPr>
        <w:t>年</w:t>
      </w:r>
      <w:permStart w:id="76" w:edGrp="everyone"/>
      <w:permEnd w:id="76"/>
      <w:r>
        <w:rPr>
          <w:rFonts w:hint="eastAsia" w:ascii="宋体" w:hAnsi="宋体"/>
          <w:kern w:val="0"/>
          <w:sz w:val="24"/>
        </w:rPr>
        <w:t>月</w:t>
      </w:r>
      <w:permStart w:id="77" w:edGrp="everyone"/>
      <w:permEnd w:id="77"/>
      <w:r>
        <w:rPr>
          <w:rFonts w:hint="eastAsia" w:ascii="宋体" w:hAnsi="宋体"/>
          <w:kern w:val="0"/>
          <w:sz w:val="24"/>
        </w:rPr>
        <w:t>日</w:t>
      </w:r>
    </w:p>
    <w:p>
      <w:pPr>
        <w:spacing w:line="360" w:lineRule="auto"/>
        <w:jc w:val="left"/>
        <w:rPr>
          <w:rFonts w:ascii="宋体" w:hAnsi="宋体" w:cs="宋体"/>
          <w:kern w:val="0"/>
          <w:sz w:val="24"/>
        </w:rPr>
      </w:pPr>
    </w:p>
    <w:p>
      <w:pPr>
        <w:spacing w:line="360" w:lineRule="auto"/>
        <w:jc w:val="left"/>
        <w:rPr>
          <w:rFonts w:ascii="宋体" w:hAnsi="宋体" w:cs="宋体"/>
          <w:kern w:val="0"/>
          <w:sz w:val="24"/>
        </w:rPr>
      </w:pPr>
      <w:r>
        <w:rPr>
          <w:rFonts w:hint="eastAsia" w:ascii="宋体" w:hAnsi="宋体" w:cs="宋体"/>
          <w:kern w:val="0"/>
          <w:sz w:val="24"/>
        </w:rPr>
        <w:t>注：</w:t>
      </w:r>
    </w:p>
    <w:p>
      <w:pPr>
        <w:spacing w:line="360" w:lineRule="auto"/>
        <w:ind w:firstLine="480" w:firstLineChars="200"/>
        <w:jc w:val="left"/>
        <w:rPr>
          <w:rFonts w:ascii="宋体" w:hAnsi="宋体" w:cs="宋体"/>
          <w:kern w:val="0"/>
          <w:sz w:val="24"/>
        </w:rPr>
      </w:pPr>
      <w:r>
        <w:rPr>
          <w:rFonts w:hint="eastAsia" w:ascii="宋体" w:hAnsi="宋体" w:cs="宋体"/>
          <w:kern w:val="0"/>
          <w:sz w:val="24"/>
        </w:rPr>
        <w:t>（1）若划分标段，则填写标段序号；若划分为两个及以上标段，应分别明确各标段的具体内容、划分情况。</w:t>
      </w:r>
    </w:p>
    <w:p>
      <w:pPr>
        <w:spacing w:line="360" w:lineRule="auto"/>
        <w:ind w:firstLine="480" w:firstLineChars="200"/>
        <w:jc w:val="left"/>
        <w:rPr>
          <w:rFonts w:ascii="宋体" w:hAnsi="宋体" w:cs="宋体"/>
          <w:kern w:val="0"/>
          <w:sz w:val="24"/>
        </w:rPr>
      </w:pPr>
      <w:r>
        <w:rPr>
          <w:rFonts w:hint="eastAsia" w:ascii="宋体" w:hAnsi="宋体" w:cs="宋体"/>
          <w:kern w:val="0"/>
          <w:sz w:val="24"/>
        </w:rPr>
        <w:t>（2）招标人对投标人的资质要求，应是国家对投标人资质的强制性规定。不是国家规定必须具备的资质，不得作为资质要求。</w:t>
      </w:r>
    </w:p>
    <w:p>
      <w:pPr>
        <w:spacing w:line="360" w:lineRule="auto"/>
        <w:ind w:firstLine="480" w:firstLineChars="200"/>
        <w:jc w:val="left"/>
        <w:rPr>
          <w:rFonts w:ascii="宋体" w:hAnsi="宋体" w:cs="宋体"/>
          <w:kern w:val="0"/>
          <w:sz w:val="24"/>
        </w:rPr>
      </w:pPr>
      <w:r>
        <w:rPr>
          <w:rFonts w:hint="eastAsia" w:ascii="宋体" w:hAnsi="宋体" w:cs="宋体"/>
          <w:kern w:val="0"/>
          <w:sz w:val="24"/>
        </w:rPr>
        <w:t>（3）招标人对投标人的类似项目业绩要求，设置的投资额、面积、长度等规模量化指标不得高于本次招标工程相应指标，类似项目业绩的定义应明确，用语准确无歧义。</w:t>
      </w:r>
    </w:p>
    <w:p>
      <w:pPr>
        <w:spacing w:line="360" w:lineRule="auto"/>
        <w:ind w:firstLine="480" w:firstLineChars="200"/>
        <w:jc w:val="left"/>
        <w:rPr>
          <w:rFonts w:ascii="宋体" w:hAnsi="宋体" w:cs="宋体"/>
          <w:kern w:val="0"/>
          <w:sz w:val="24"/>
        </w:rPr>
      </w:pPr>
      <w:r>
        <w:rPr>
          <w:rFonts w:hint="eastAsia" w:ascii="宋体" w:hAnsi="宋体" w:cs="宋体"/>
          <w:kern w:val="0"/>
          <w:sz w:val="24"/>
        </w:rPr>
        <w:t>（4）招标人要求投标人需具备的资质一个项目（标段）为一个，因特殊情况需要两个以上资质的，应当接受投标人组成联合体投标，且限定的联合体成员数量不得少于设定的资质个数。</w:t>
      </w:r>
    </w:p>
    <w:p>
      <w:pPr>
        <w:spacing w:line="360" w:lineRule="auto"/>
        <w:ind w:firstLine="480" w:firstLineChars="200"/>
        <w:jc w:val="left"/>
        <w:rPr>
          <w:rFonts w:ascii="宋体" w:hAnsi="宋体" w:cs="宋体"/>
          <w:kern w:val="0"/>
          <w:sz w:val="24"/>
        </w:rPr>
      </w:pPr>
    </w:p>
    <w:p>
      <w:pPr>
        <w:spacing w:line="360" w:lineRule="auto"/>
        <w:ind w:firstLine="480" w:firstLineChars="200"/>
        <w:jc w:val="left"/>
        <w:rPr>
          <w:rFonts w:ascii="宋体" w:hAnsi="宋体" w:cs="宋体"/>
          <w:kern w:val="0"/>
          <w:sz w:val="24"/>
        </w:rPr>
      </w:pPr>
    </w:p>
    <w:p>
      <w:pPr>
        <w:spacing w:line="360" w:lineRule="auto"/>
        <w:ind w:firstLine="480" w:firstLineChars="200"/>
        <w:jc w:val="left"/>
        <w:rPr>
          <w:rFonts w:ascii="宋体" w:hAnsi="宋体" w:cs="宋体"/>
          <w:kern w:val="0"/>
          <w:sz w:val="24"/>
        </w:rPr>
      </w:pPr>
    </w:p>
    <w:p>
      <w:pPr>
        <w:spacing w:line="360" w:lineRule="auto"/>
        <w:ind w:firstLine="480" w:firstLineChars="200"/>
        <w:jc w:val="left"/>
        <w:rPr>
          <w:rFonts w:ascii="宋体" w:hAnsi="宋体" w:cs="宋体"/>
          <w:kern w:val="0"/>
          <w:sz w:val="24"/>
        </w:rPr>
      </w:pPr>
    </w:p>
    <w:p>
      <w:pPr>
        <w:spacing w:line="360" w:lineRule="auto"/>
        <w:ind w:firstLine="480" w:firstLineChars="200"/>
        <w:jc w:val="left"/>
        <w:rPr>
          <w:rFonts w:ascii="宋体" w:hAnsi="宋体" w:cs="宋体"/>
          <w:kern w:val="0"/>
          <w:sz w:val="24"/>
        </w:rPr>
      </w:pPr>
    </w:p>
    <w:p>
      <w:pPr>
        <w:spacing w:line="360" w:lineRule="auto"/>
        <w:ind w:firstLine="480" w:firstLineChars="200"/>
        <w:jc w:val="left"/>
        <w:rPr>
          <w:rFonts w:ascii="宋体" w:hAnsi="宋体" w:cs="宋体"/>
          <w:kern w:val="0"/>
          <w:sz w:val="24"/>
        </w:rPr>
      </w:pPr>
    </w:p>
    <w:p>
      <w:pPr>
        <w:jc w:val="left"/>
        <w:rPr>
          <w:rFonts w:ascii="宋体" w:hAnsi="宋体" w:cs="宋体"/>
          <w:kern w:val="0"/>
          <w:sz w:val="24"/>
        </w:rPr>
      </w:pPr>
    </w:p>
    <w:p>
      <w:pPr>
        <w:spacing w:line="396" w:lineRule="auto"/>
        <w:jc w:val="center"/>
        <w:outlineLvl w:val="0"/>
        <w:rPr>
          <w:rFonts w:ascii="宋体" w:hAnsi="宋体"/>
          <w:b/>
          <w:bCs/>
          <w:kern w:val="44"/>
          <w:sz w:val="32"/>
          <w:szCs w:val="32"/>
        </w:rPr>
      </w:pPr>
      <w:permStart w:id="78" w:edGrp="everyone"/>
      <w:r>
        <w:rPr>
          <w:rFonts w:hint="eastAsia" w:ascii="MS Gothic" w:hAnsi="MS Gothic" w:eastAsia="MS Gothic" w:cs="MS Gothic"/>
          <w:b/>
          <w:bCs/>
          <w:kern w:val="44"/>
          <w:sz w:val="32"/>
          <w:szCs w:val="32"/>
        </w:rPr>
        <w:br w:type="page"/>
      </w:r>
      <w:r>
        <w:rPr>
          <w:rFonts w:hint="eastAsia" w:ascii="MS Gothic" w:hAnsi="MS Gothic" w:eastAsia="MS Gothic" w:cs="MS Gothic"/>
          <w:b/>
          <w:bCs/>
          <w:kern w:val="44"/>
          <w:sz w:val="32"/>
          <w:szCs w:val="32"/>
        </w:rPr>
        <w:t>☐</w:t>
      </w:r>
      <w:permEnd w:id="78"/>
      <w:r>
        <w:rPr>
          <w:rFonts w:hint="eastAsia" w:ascii="宋体" w:hAnsi="宋体"/>
          <w:b/>
          <w:bCs/>
          <w:kern w:val="44"/>
          <w:sz w:val="32"/>
          <w:szCs w:val="32"/>
        </w:rPr>
        <w:t>第一章 投标邀请书（适用于邀请招标）</w:t>
      </w:r>
    </w:p>
    <w:p>
      <w:pPr>
        <w:adjustRightInd w:val="0"/>
        <w:snapToGrid w:val="0"/>
        <w:spacing w:line="360" w:lineRule="auto"/>
        <w:jc w:val="center"/>
        <w:rPr>
          <w:rFonts w:ascii="宋体" w:hAnsi="宋体"/>
          <w:b/>
          <w:kern w:val="0"/>
          <w:sz w:val="28"/>
          <w:szCs w:val="28"/>
          <w:u w:val="single"/>
        </w:rPr>
      </w:pPr>
    </w:p>
    <w:p>
      <w:pPr>
        <w:adjustRightInd w:val="0"/>
        <w:snapToGrid w:val="0"/>
        <w:spacing w:line="360" w:lineRule="auto"/>
        <w:jc w:val="center"/>
        <w:rPr>
          <w:rFonts w:ascii="宋体" w:hAnsi="宋体"/>
          <w:b/>
          <w:kern w:val="0"/>
          <w:sz w:val="28"/>
          <w:szCs w:val="28"/>
        </w:rPr>
      </w:pPr>
      <w:permStart w:id="79" w:edGrp="everyone"/>
      <w:permEnd w:id="79"/>
      <w:r>
        <w:rPr>
          <w:rFonts w:hint="eastAsia" w:ascii="宋体" w:hAnsi="宋体"/>
          <w:b/>
          <w:kern w:val="0"/>
          <w:sz w:val="28"/>
          <w:szCs w:val="28"/>
        </w:rPr>
        <w:t>(项目名称)施工</w:t>
      </w:r>
      <w:permStart w:id="80" w:edGrp="everyone"/>
      <w:permEnd w:id="80"/>
      <w:r>
        <w:rPr>
          <w:rFonts w:hint="eastAsia" w:ascii="宋体" w:hAnsi="宋体"/>
          <w:b/>
          <w:kern w:val="0"/>
          <w:sz w:val="28"/>
          <w:szCs w:val="28"/>
        </w:rPr>
        <w:t>标段</w:t>
      </w:r>
    </w:p>
    <w:p>
      <w:pPr>
        <w:adjustRightInd w:val="0"/>
        <w:snapToGrid w:val="0"/>
        <w:spacing w:line="360" w:lineRule="auto"/>
        <w:jc w:val="center"/>
        <w:rPr>
          <w:rFonts w:ascii="宋体" w:hAnsi="宋体"/>
          <w:b/>
          <w:kern w:val="0"/>
          <w:sz w:val="28"/>
          <w:szCs w:val="28"/>
        </w:rPr>
      </w:pPr>
      <w:r>
        <w:rPr>
          <w:rFonts w:hint="eastAsia" w:ascii="宋体" w:hAnsi="宋体"/>
          <w:b/>
          <w:kern w:val="0"/>
          <w:sz w:val="28"/>
          <w:szCs w:val="28"/>
        </w:rPr>
        <w:t>投标邀请书</w:t>
      </w:r>
    </w:p>
    <w:p>
      <w:pPr>
        <w:adjustRightInd w:val="0"/>
        <w:snapToGrid w:val="0"/>
        <w:spacing w:line="360" w:lineRule="auto"/>
        <w:jc w:val="center"/>
        <w:rPr>
          <w:rFonts w:ascii="宋体" w:hAnsi="宋体"/>
          <w:kern w:val="0"/>
          <w:sz w:val="28"/>
          <w:szCs w:val="28"/>
        </w:rPr>
      </w:pPr>
    </w:p>
    <w:p>
      <w:pPr>
        <w:adjustRightInd w:val="0"/>
        <w:snapToGrid w:val="0"/>
        <w:spacing w:line="360" w:lineRule="auto"/>
        <w:jc w:val="left"/>
        <w:rPr>
          <w:rFonts w:ascii="宋体" w:hAnsi="宋体"/>
          <w:kern w:val="0"/>
          <w:sz w:val="24"/>
        </w:rPr>
      </w:pPr>
      <w:permStart w:id="81" w:edGrp="everyone"/>
      <w:permEnd w:id="81"/>
      <w:r>
        <w:rPr>
          <w:rFonts w:hint="eastAsia" w:ascii="宋体" w:hAnsi="宋体"/>
          <w:b/>
          <w:kern w:val="0"/>
          <w:sz w:val="24"/>
          <w:u w:val="single"/>
        </w:rPr>
        <w:t>（被邀请单位名称）</w:t>
      </w:r>
      <w:r>
        <w:rPr>
          <w:rFonts w:hint="eastAsia" w:ascii="宋体" w:hAnsi="宋体"/>
          <w:b/>
          <w:kern w:val="0"/>
          <w:sz w:val="24"/>
        </w:rPr>
        <w:t>：</w:t>
      </w:r>
    </w:p>
    <w:p>
      <w:pPr>
        <w:spacing w:line="360" w:lineRule="auto"/>
        <w:jc w:val="left"/>
        <w:rPr>
          <w:rFonts w:ascii="宋体" w:hAnsi="宋体"/>
          <w:b/>
          <w:kern w:val="0"/>
          <w:sz w:val="24"/>
        </w:rPr>
      </w:pPr>
      <w:r>
        <w:rPr>
          <w:rFonts w:hint="eastAsia" w:ascii="宋体" w:hAnsi="宋体"/>
          <w:b/>
          <w:kern w:val="0"/>
          <w:sz w:val="24"/>
        </w:rPr>
        <w:t>1. 招标条件</w:t>
      </w:r>
    </w:p>
    <w:p>
      <w:pPr>
        <w:spacing w:line="360" w:lineRule="auto"/>
        <w:jc w:val="left"/>
        <w:rPr>
          <w:rFonts w:ascii="宋体" w:hAnsi="宋体"/>
          <w:kern w:val="0"/>
          <w:sz w:val="24"/>
        </w:rPr>
      </w:pPr>
      <w:r>
        <w:rPr>
          <w:rFonts w:hint="eastAsia" w:ascii="宋体" w:hAnsi="宋体"/>
          <w:kern w:val="0"/>
          <w:sz w:val="24"/>
        </w:rPr>
        <w:t xml:space="preserve">    1.1本招标项目</w:t>
      </w:r>
      <w:permStart w:id="82" w:edGrp="everyone"/>
      <w:permEnd w:id="82"/>
      <w:r>
        <w:rPr>
          <w:rFonts w:hint="eastAsia" w:ascii="宋体" w:hAnsi="宋体"/>
          <w:kern w:val="0"/>
          <w:sz w:val="24"/>
        </w:rPr>
        <w:t>(项目名称)已由</w:t>
      </w:r>
      <w:permStart w:id="83" w:edGrp="everyone"/>
      <w:permEnd w:id="83"/>
      <w:r>
        <w:rPr>
          <w:rFonts w:hint="eastAsia" w:ascii="宋体" w:hAnsi="宋体"/>
          <w:kern w:val="0"/>
          <w:sz w:val="24"/>
        </w:rPr>
        <w:t>(项目审批、核准或备案机关名称)以</w:t>
      </w:r>
      <w:permStart w:id="84" w:edGrp="everyone"/>
      <w:permEnd w:id="84"/>
      <w:r>
        <w:rPr>
          <w:rFonts w:hint="eastAsia" w:ascii="宋体" w:hAnsi="宋体"/>
          <w:kern w:val="0"/>
          <w:sz w:val="24"/>
        </w:rPr>
        <w:t>（批文名称及编号）批准建设，项目业主为</w:t>
      </w:r>
      <w:permStart w:id="85" w:edGrp="everyone"/>
      <w:permEnd w:id="85"/>
      <w:r>
        <w:rPr>
          <w:rFonts w:hint="eastAsia" w:ascii="宋体" w:hAnsi="宋体"/>
          <w:kern w:val="0"/>
          <w:sz w:val="24"/>
        </w:rPr>
        <w:t>，建设资金来自</w:t>
      </w:r>
      <w:permStart w:id="86" w:edGrp="everyone"/>
      <w:permEnd w:id="86"/>
      <w:r>
        <w:rPr>
          <w:rFonts w:hint="eastAsia" w:ascii="宋体" w:hAnsi="宋体"/>
          <w:kern w:val="0"/>
          <w:sz w:val="24"/>
        </w:rPr>
        <w:t>（资金来源），项目出资比例为</w:t>
      </w:r>
      <w:permStart w:id="87" w:edGrp="everyone"/>
      <w:permEnd w:id="87"/>
      <w:r>
        <w:rPr>
          <w:rFonts w:hint="eastAsia" w:ascii="宋体" w:hAnsi="宋体"/>
          <w:kern w:val="0"/>
          <w:sz w:val="24"/>
        </w:rPr>
        <w:t>，招标人为</w:t>
      </w:r>
      <w:permStart w:id="88" w:edGrp="everyone"/>
      <w:permEnd w:id="88"/>
      <w:r>
        <w:rPr>
          <w:rFonts w:hint="eastAsia" w:ascii="宋体" w:hAnsi="宋体"/>
          <w:kern w:val="0"/>
          <w:sz w:val="24"/>
        </w:rPr>
        <w:t>。项目已具备招标条件，现邀请你单位参加该项目的施工总承包投标。</w:t>
      </w:r>
    </w:p>
    <w:p>
      <w:pPr>
        <w:spacing w:line="360" w:lineRule="auto"/>
        <w:ind w:firstLine="420"/>
        <w:jc w:val="left"/>
        <w:rPr>
          <w:rFonts w:ascii="宋体" w:hAnsi="宋体"/>
          <w:b/>
          <w:kern w:val="0"/>
          <w:sz w:val="24"/>
          <w:u w:val="single"/>
        </w:rPr>
      </w:pPr>
      <w:r>
        <w:rPr>
          <w:rFonts w:hint="eastAsia" w:ascii="宋体" w:hAnsi="宋体"/>
          <w:kern w:val="0"/>
          <w:sz w:val="24"/>
        </w:rPr>
        <w:t>1.2本招标项目由</w:t>
      </w:r>
      <w:permStart w:id="89" w:edGrp="everyone"/>
      <w:permEnd w:id="89"/>
      <w:r>
        <w:rPr>
          <w:rFonts w:hint="eastAsia" w:ascii="宋体" w:hAnsi="宋体"/>
          <w:kern w:val="0"/>
          <w:sz w:val="24"/>
        </w:rPr>
        <w:t>（核准机关名称）核准（招标事项核准文号为</w:t>
      </w:r>
      <w:permStart w:id="90" w:edGrp="everyone"/>
      <w:permEnd w:id="90"/>
      <w:r>
        <w:rPr>
          <w:rFonts w:hint="eastAsia" w:ascii="宋体" w:hAnsi="宋体"/>
          <w:kern w:val="0"/>
          <w:sz w:val="24"/>
        </w:rPr>
        <w:t>）的招标组织形式为</w:t>
      </w:r>
      <w:permStart w:id="91" w:edGrp="everyone"/>
      <w:permEnd w:id="91"/>
      <w:r>
        <w:rPr>
          <w:rFonts w:hint="eastAsia" w:ascii="宋体" w:hAnsi="宋体"/>
          <w:kern w:val="0"/>
          <w:sz w:val="24"/>
        </w:rPr>
        <w:t>（</w:t>
      </w:r>
      <w:r>
        <w:rPr>
          <w:rFonts w:hint="eastAsia" w:ascii="MS Gothic" w:hAnsi="MS Gothic" w:eastAsia="MS Gothic" w:cs="MS Gothic"/>
          <w:kern w:val="0"/>
          <w:sz w:val="24"/>
        </w:rPr>
        <w:t>☐</w:t>
      </w:r>
      <w:r>
        <w:rPr>
          <w:rFonts w:hint="eastAsia" w:ascii="宋体" w:hAnsi="宋体"/>
          <w:kern w:val="0"/>
          <w:sz w:val="24"/>
        </w:rPr>
        <w:t xml:space="preserve">自行招标 </w:t>
      </w:r>
      <w:permStart w:id="92" w:edGrp="everyone"/>
      <w:r>
        <w:rPr>
          <w:rFonts w:hint="eastAsia" w:ascii="MS Gothic" w:hAnsi="MS Gothic" w:eastAsia="MS Gothic" w:cs="MS Gothic"/>
          <w:kern w:val="0"/>
          <w:sz w:val="24"/>
        </w:rPr>
        <w:t>☐</w:t>
      </w:r>
      <w:permEnd w:id="92"/>
      <w:r>
        <w:rPr>
          <w:rFonts w:hint="eastAsia" w:ascii="宋体" w:hAnsi="宋体"/>
          <w:kern w:val="0"/>
          <w:sz w:val="24"/>
        </w:rPr>
        <w:t>委托招标）。招标人选择的招标代理机构是</w:t>
      </w:r>
      <w:permStart w:id="93" w:edGrp="everyone"/>
      <w:permEnd w:id="93"/>
      <w:r>
        <w:rPr>
          <w:rFonts w:hint="eastAsia" w:ascii="宋体" w:hAnsi="宋体"/>
          <w:kern w:val="0"/>
          <w:sz w:val="24"/>
        </w:rPr>
        <w:t>。</w:t>
      </w:r>
    </w:p>
    <w:p>
      <w:pPr>
        <w:spacing w:line="360" w:lineRule="auto"/>
        <w:jc w:val="left"/>
        <w:rPr>
          <w:rFonts w:ascii="宋体" w:hAnsi="宋体"/>
          <w:b/>
          <w:kern w:val="0"/>
          <w:sz w:val="24"/>
        </w:rPr>
      </w:pPr>
      <w:r>
        <w:rPr>
          <w:rFonts w:hint="eastAsia" w:ascii="宋体" w:hAnsi="宋体"/>
          <w:b/>
          <w:kern w:val="0"/>
          <w:sz w:val="24"/>
        </w:rPr>
        <w:t>2. 项目概况与招标范围</w:t>
      </w:r>
    </w:p>
    <w:p>
      <w:pPr>
        <w:spacing w:line="36" w:lineRule="auto"/>
        <w:jc w:val="left"/>
        <w:rPr>
          <w:rFonts w:ascii="宋体" w:hAnsi="宋体"/>
          <w:kern w:val="0"/>
          <w:sz w:val="24"/>
          <w:u w:val="single"/>
        </w:rPr>
      </w:pPr>
      <w:permStart w:id="94" w:edGrp="everyone"/>
      <w:permEnd w:id="94"/>
      <w:r>
        <w:rPr>
          <w:rFonts w:hint="eastAsia" w:ascii="宋体" w:hAnsi="宋体"/>
          <w:kern w:val="0"/>
          <w:sz w:val="24"/>
        </w:rPr>
        <w:t>。</w:t>
      </w:r>
    </w:p>
    <w:p>
      <w:pPr>
        <w:jc w:val="left"/>
        <w:rPr>
          <w:rFonts w:ascii="宋体" w:hAnsi="宋体"/>
          <w:kern w:val="0"/>
          <w:sz w:val="24"/>
        </w:rPr>
      </w:pPr>
    </w:p>
    <w:p>
      <w:pPr>
        <w:jc w:val="left"/>
        <w:rPr>
          <w:rFonts w:ascii="宋体" w:hAnsi="宋体"/>
          <w:kern w:val="0"/>
          <w:sz w:val="24"/>
        </w:rPr>
      </w:pPr>
      <w:r>
        <w:rPr>
          <w:rFonts w:hint="eastAsia" w:ascii="宋体" w:hAnsi="宋体"/>
          <w:kern w:val="0"/>
          <w:sz w:val="24"/>
        </w:rPr>
        <w:t>（说明本次招标项目的建设地点、规模及投资额、计划工期、招标范围、标段划分及标段投资额等）。</w:t>
      </w:r>
    </w:p>
    <w:p>
      <w:pPr>
        <w:spacing w:line="360" w:lineRule="auto"/>
        <w:jc w:val="left"/>
        <w:rPr>
          <w:rFonts w:ascii="宋体" w:hAnsi="宋体"/>
          <w:b/>
          <w:kern w:val="0"/>
          <w:sz w:val="24"/>
        </w:rPr>
      </w:pPr>
      <w:r>
        <w:rPr>
          <w:rFonts w:hint="eastAsia" w:ascii="宋体" w:hAnsi="宋体"/>
          <w:b/>
          <w:kern w:val="0"/>
          <w:sz w:val="24"/>
        </w:rPr>
        <w:t>3. 投标人资格要求</w:t>
      </w:r>
    </w:p>
    <w:p>
      <w:pPr>
        <w:adjustRightInd w:val="0"/>
        <w:snapToGrid w:val="0"/>
        <w:spacing w:after="156"/>
        <w:ind w:firstLine="480"/>
        <w:jc w:val="left"/>
        <w:rPr>
          <w:rFonts w:ascii="宋体" w:hAnsi="宋体"/>
          <w:kern w:val="0"/>
          <w:sz w:val="24"/>
        </w:rPr>
      </w:pPr>
      <w:r>
        <w:rPr>
          <w:rFonts w:hint="eastAsia" w:ascii="宋体" w:hAnsi="宋体"/>
          <w:kern w:val="0"/>
          <w:sz w:val="24"/>
        </w:rPr>
        <w:t>3.1本次招标要求投标人须具备</w:t>
      </w:r>
    </w:p>
    <w:p>
      <w:pPr>
        <w:adjustRightInd w:val="0"/>
        <w:snapToGrid w:val="0"/>
        <w:spacing w:after="156"/>
        <w:ind w:firstLine="480"/>
        <w:jc w:val="left"/>
        <w:rPr>
          <w:rFonts w:ascii="宋体" w:hAnsi="宋体"/>
          <w:kern w:val="0"/>
          <w:sz w:val="24"/>
        </w:rPr>
      </w:pPr>
      <w:r>
        <w:rPr>
          <w:rFonts w:hint="eastAsia" w:ascii="宋体" w:hAnsi="宋体"/>
          <w:kern w:val="0"/>
          <w:sz w:val="24"/>
        </w:rPr>
        <w:t>3.1.1资质要求：</w:t>
      </w:r>
      <w:permStart w:id="95" w:edGrp="everyone"/>
      <w:permEnd w:id="95"/>
      <w:r>
        <w:rPr>
          <w:rFonts w:hint="eastAsia" w:ascii="宋体" w:hAnsi="宋体"/>
          <w:kern w:val="0"/>
          <w:sz w:val="24"/>
        </w:rPr>
        <w:t>。</w:t>
      </w:r>
    </w:p>
    <w:p>
      <w:pPr>
        <w:adjustRightInd w:val="0"/>
        <w:snapToGrid w:val="0"/>
        <w:spacing w:after="156"/>
        <w:ind w:firstLine="480"/>
        <w:jc w:val="left"/>
        <w:rPr>
          <w:rFonts w:ascii="宋体" w:hAnsi="宋体"/>
          <w:kern w:val="0"/>
          <w:sz w:val="24"/>
        </w:rPr>
      </w:pPr>
      <w:r>
        <w:rPr>
          <w:rFonts w:hint="eastAsia" w:ascii="宋体" w:hAnsi="宋体"/>
          <w:kern w:val="0"/>
          <w:sz w:val="24"/>
        </w:rPr>
        <w:t>3.1.2业绩要求：（本项为</w:t>
      </w:r>
      <w:r>
        <w:rPr>
          <w:rFonts w:ascii="宋体" w:hAnsi="宋体"/>
          <w:kern w:val="0"/>
          <w:sz w:val="24"/>
        </w:rPr>
        <w:t>多选</w:t>
      </w:r>
      <w:r>
        <w:rPr>
          <w:rFonts w:hint="eastAsia" w:ascii="宋体" w:hAnsi="宋体"/>
          <w:kern w:val="0"/>
          <w:sz w:val="24"/>
        </w:rPr>
        <w:t>）</w:t>
      </w:r>
    </w:p>
    <w:p>
      <w:pPr>
        <w:adjustRightInd w:val="0"/>
        <w:snapToGrid w:val="0"/>
        <w:spacing w:after="156"/>
        <w:ind w:firstLine="1080" w:firstLineChars="450"/>
        <w:jc w:val="left"/>
        <w:rPr>
          <w:rFonts w:ascii="宋体" w:hAnsi="宋体"/>
          <w:bCs/>
          <w:kern w:val="0"/>
          <w:sz w:val="24"/>
        </w:rPr>
      </w:pPr>
      <w:permStart w:id="96" w:edGrp="everyone"/>
      <w:r>
        <w:rPr>
          <w:rFonts w:hint="eastAsia" w:ascii="MS Gothic" w:hAnsi="MS Gothic" w:eastAsia="MS Gothic" w:cs="MS Gothic"/>
          <w:kern w:val="0"/>
          <w:sz w:val="24"/>
        </w:rPr>
        <w:t>☐</w:t>
      </w:r>
      <w:permEnd w:id="96"/>
      <w:r>
        <w:rPr>
          <w:rFonts w:ascii="宋体" w:hAnsi="宋体"/>
          <w:kern w:val="0"/>
          <w:sz w:val="24"/>
        </w:rPr>
        <w:t>业绩要求：</w:t>
      </w:r>
      <w:permStart w:id="97" w:edGrp="everyone"/>
      <w:permEnd w:id="97"/>
      <w:r>
        <w:rPr>
          <w:rFonts w:hint="eastAsia" w:ascii="宋体" w:hAnsi="宋体"/>
          <w:bCs/>
          <w:kern w:val="0"/>
          <w:sz w:val="24"/>
        </w:rPr>
        <w:t>。</w:t>
      </w:r>
    </w:p>
    <w:p>
      <w:pPr>
        <w:adjustRightInd w:val="0"/>
        <w:snapToGrid w:val="0"/>
        <w:spacing w:after="156"/>
        <w:ind w:firstLine="897" w:firstLineChars="374"/>
        <w:jc w:val="left"/>
        <w:rPr>
          <w:rFonts w:ascii="宋体" w:hAnsi="宋体"/>
          <w:kern w:val="0"/>
          <w:sz w:val="24"/>
        </w:rPr>
      </w:pPr>
      <w:permStart w:id="98" w:edGrp="everyone"/>
      <w:r>
        <w:rPr>
          <w:rFonts w:hint="eastAsia" w:ascii="MS Gothic" w:hAnsi="MS Gothic" w:eastAsia="MS Gothic" w:cs="MS Gothic"/>
          <w:kern w:val="0"/>
          <w:sz w:val="24"/>
        </w:rPr>
        <w:t>☐</w:t>
      </w:r>
      <w:permEnd w:id="98"/>
      <w:r>
        <w:rPr>
          <w:rFonts w:hint="eastAsia" w:ascii="宋体" w:hAnsi="宋体"/>
          <w:kern w:val="0"/>
          <w:sz w:val="24"/>
        </w:rPr>
        <w:t>无业绩要求。</w:t>
      </w:r>
    </w:p>
    <w:p>
      <w:pPr>
        <w:adjustRightInd w:val="0"/>
        <w:snapToGrid w:val="0"/>
        <w:spacing w:after="156"/>
        <w:ind w:firstLine="480"/>
        <w:jc w:val="left"/>
        <w:rPr>
          <w:rFonts w:ascii="宋体" w:hAnsi="宋体"/>
          <w:kern w:val="0"/>
          <w:sz w:val="24"/>
        </w:rPr>
      </w:pPr>
      <w:r>
        <w:rPr>
          <w:rFonts w:hint="eastAsia" w:ascii="宋体" w:hAnsi="宋体"/>
          <w:kern w:val="0"/>
          <w:sz w:val="24"/>
        </w:rPr>
        <w:t>3.2本次招标</w:t>
      </w:r>
      <w:permStart w:id="99" w:edGrp="everyone"/>
      <w:r>
        <w:rPr>
          <w:rFonts w:hint="eastAsia" w:ascii="MS Gothic" w:hAnsi="MS Gothic" w:eastAsia="MS Gothic" w:cs="MS Gothic"/>
          <w:kern w:val="0"/>
          <w:sz w:val="24"/>
        </w:rPr>
        <w:t>☐</w:t>
      </w:r>
      <w:permEnd w:id="99"/>
      <w:r>
        <w:rPr>
          <w:rFonts w:hint="eastAsia" w:ascii="宋体" w:hAnsi="宋体"/>
          <w:kern w:val="0"/>
          <w:sz w:val="24"/>
        </w:rPr>
        <w:t>接受</w:t>
      </w:r>
      <w:permStart w:id="100" w:edGrp="everyone"/>
      <w:r>
        <w:rPr>
          <w:rFonts w:hint="eastAsia" w:ascii="MS Gothic" w:hAnsi="MS Gothic" w:eastAsia="MS Gothic" w:cs="MS Gothic"/>
          <w:kern w:val="0"/>
          <w:sz w:val="24"/>
        </w:rPr>
        <w:t>☐</w:t>
      </w:r>
      <w:permEnd w:id="100"/>
      <w:r>
        <w:rPr>
          <w:rFonts w:hint="eastAsia" w:ascii="宋体" w:hAnsi="宋体"/>
          <w:kern w:val="0"/>
          <w:sz w:val="24"/>
        </w:rPr>
        <w:t>不接受联合体投标。联合体投标的，应满足下列要求：</w:t>
      </w:r>
      <w:permStart w:id="101" w:edGrp="everyone"/>
      <w:permEnd w:id="101"/>
      <w:r>
        <w:rPr>
          <w:rFonts w:hint="eastAsia" w:ascii="宋体" w:hAnsi="宋体"/>
          <w:kern w:val="0"/>
          <w:sz w:val="24"/>
        </w:rPr>
        <w:t>。</w:t>
      </w:r>
    </w:p>
    <w:p>
      <w:pPr>
        <w:adjustRightInd w:val="0"/>
        <w:spacing w:after="156"/>
        <w:ind w:firstLine="480"/>
        <w:jc w:val="left"/>
        <w:rPr>
          <w:rFonts w:ascii="宋体" w:hAnsi="宋体"/>
          <w:kern w:val="0"/>
          <w:sz w:val="24"/>
        </w:rPr>
      </w:pPr>
      <w:permStart w:id="102" w:edGrp="everyone"/>
      <w:r>
        <w:rPr>
          <w:rFonts w:hint="eastAsia" w:ascii="宋体" w:hAnsi="宋体"/>
          <w:kern w:val="0"/>
          <w:sz w:val="24"/>
          <w:u w:val="single"/>
        </w:rPr>
        <w:t xml:space="preserve">   其他要求（招标人自行填写）。</w:t>
      </w:r>
      <w:permEnd w:id="102"/>
    </w:p>
    <w:p>
      <w:pPr>
        <w:spacing w:line="360" w:lineRule="auto"/>
        <w:jc w:val="left"/>
        <w:rPr>
          <w:rFonts w:ascii="宋体" w:hAnsi="宋体"/>
          <w:b/>
          <w:kern w:val="0"/>
          <w:sz w:val="24"/>
        </w:rPr>
      </w:pPr>
      <w:r>
        <w:rPr>
          <w:rFonts w:hint="eastAsia" w:ascii="宋体" w:hAnsi="宋体"/>
          <w:b/>
          <w:kern w:val="0"/>
          <w:sz w:val="24"/>
        </w:rPr>
        <w:t>4. 招标文件的获取</w:t>
      </w:r>
    </w:p>
    <w:p>
      <w:pPr>
        <w:spacing w:line="360" w:lineRule="auto"/>
        <w:jc w:val="left"/>
        <w:rPr>
          <w:rFonts w:ascii="宋体" w:hAnsi="宋体" w:cs="宋体"/>
          <w:kern w:val="0"/>
          <w:sz w:val="24"/>
          <w:szCs w:val="22"/>
        </w:rPr>
      </w:pPr>
      <w:r>
        <w:rPr>
          <w:rFonts w:hint="eastAsia" w:ascii="宋体" w:hAnsi="宋体"/>
          <w:kern w:val="0"/>
          <w:sz w:val="24"/>
        </w:rPr>
        <w:t xml:space="preserve">   4.1 </w:t>
      </w:r>
      <w:r>
        <w:rPr>
          <w:rFonts w:hint="eastAsia" w:ascii="宋体" w:hAnsi="宋体" w:cs="宋体"/>
          <w:kern w:val="0"/>
          <w:sz w:val="24"/>
        </w:rPr>
        <w:t>凡有意参加投标者，请于</w:t>
      </w:r>
      <w:permStart w:id="103" w:edGrp="everyone"/>
      <w:permEnd w:id="103"/>
      <w:r>
        <w:rPr>
          <w:rFonts w:hint="eastAsia" w:ascii="宋体" w:hAnsi="宋体" w:cs="宋体"/>
          <w:kern w:val="0"/>
          <w:sz w:val="24"/>
        </w:rPr>
        <w:t>年</w:t>
      </w:r>
      <w:permStart w:id="104" w:edGrp="everyone"/>
      <w:permEnd w:id="104"/>
      <w:r>
        <w:rPr>
          <w:rFonts w:hint="eastAsia" w:ascii="宋体" w:hAnsi="宋体" w:cs="宋体"/>
          <w:kern w:val="0"/>
          <w:sz w:val="24"/>
        </w:rPr>
        <w:t>月</w:t>
      </w:r>
      <w:permStart w:id="105" w:edGrp="everyone"/>
      <w:permEnd w:id="105"/>
      <w:r>
        <w:rPr>
          <w:rFonts w:hint="eastAsia" w:ascii="宋体" w:hAnsi="宋体" w:cs="宋体"/>
          <w:kern w:val="0"/>
          <w:sz w:val="24"/>
        </w:rPr>
        <w:t>日开始登陆：□全国公共资源交易平台（四川省）（网址：http://ggzyjy.sc.gov.cn）—“登录”——“交易主体”—“建设工程”，通过数字证书免费下载招标资料（招标文件、技术资料等）。</w:t>
      </w:r>
      <w:permStart w:id="106" w:edGrp="everyone"/>
      <w:r>
        <w:rPr>
          <w:rFonts w:hint="eastAsia" w:ascii="MS Gothic" w:hAnsi="MS Gothic" w:eastAsia="MS Gothic" w:cs="MS Gothic"/>
          <w:kern w:val="0"/>
          <w:sz w:val="24"/>
        </w:rPr>
        <w:t>☐</w:t>
      </w:r>
      <w:permEnd w:id="106"/>
      <w:r>
        <w:rPr>
          <w:rFonts w:hint="eastAsia" w:ascii="宋体" w:hAnsi="宋体" w:cs="宋体"/>
          <w:kern w:val="0"/>
          <w:sz w:val="24"/>
        </w:rPr>
        <w:t>全国公共资源交易平台（四川省· 遂宁市）（网址：http://www.snsggzy.com ）—“登录”—“</w:t>
      </w:r>
      <w:bookmarkStart w:id="9" w:name="_Hlk57733707"/>
      <w:r>
        <w:rPr>
          <w:rFonts w:hint="eastAsia" w:ascii="宋体" w:hAnsi="宋体" w:cs="宋体"/>
          <w:kern w:val="0"/>
          <w:sz w:val="24"/>
        </w:rPr>
        <w:t>遂宁市建设工程网上交易后台管理系统</w:t>
      </w:r>
      <w:bookmarkEnd w:id="9"/>
      <w:r>
        <w:rPr>
          <w:rFonts w:hint="eastAsia" w:ascii="宋体" w:hAnsi="宋体" w:cs="宋体"/>
          <w:kern w:val="0"/>
          <w:sz w:val="24"/>
        </w:rPr>
        <w:t>”，通过数字证书免费下载招标资料（招标文件、技术资料等）。</w:t>
      </w:r>
    </w:p>
    <w:p>
      <w:pPr>
        <w:spacing w:line="360" w:lineRule="auto"/>
        <w:ind w:firstLine="480" w:firstLineChars="200"/>
        <w:jc w:val="left"/>
        <w:rPr>
          <w:rFonts w:ascii="宋体" w:hAnsi="宋体"/>
          <w:kern w:val="0"/>
          <w:sz w:val="24"/>
        </w:rPr>
      </w:pPr>
      <w:r>
        <w:rPr>
          <w:rFonts w:hint="eastAsia" w:ascii="宋体" w:hAnsi="宋体"/>
          <w:kern w:val="0"/>
          <w:sz w:val="24"/>
        </w:rPr>
        <w:t>4.2 招标人不提供招标文件获取的其他方式。</w:t>
      </w:r>
    </w:p>
    <w:p>
      <w:pPr>
        <w:spacing w:line="360" w:lineRule="auto"/>
        <w:jc w:val="left"/>
        <w:rPr>
          <w:rFonts w:ascii="宋体" w:hAnsi="宋体"/>
          <w:b/>
          <w:kern w:val="0"/>
          <w:sz w:val="24"/>
        </w:rPr>
      </w:pPr>
      <w:r>
        <w:rPr>
          <w:rFonts w:hint="eastAsia" w:ascii="宋体" w:hAnsi="宋体"/>
          <w:b/>
          <w:kern w:val="0"/>
          <w:sz w:val="24"/>
        </w:rPr>
        <w:t>5. 投标文件的递交</w:t>
      </w:r>
    </w:p>
    <w:p>
      <w:pPr>
        <w:adjustRightInd w:val="0"/>
        <w:snapToGrid w:val="0"/>
        <w:spacing w:line="360" w:lineRule="auto"/>
        <w:ind w:firstLine="480"/>
        <w:jc w:val="left"/>
        <w:rPr>
          <w:rFonts w:ascii="宋体" w:hAnsi="宋体"/>
          <w:kern w:val="0"/>
          <w:sz w:val="24"/>
          <w:szCs w:val="22"/>
        </w:rPr>
      </w:pPr>
      <w:r>
        <w:rPr>
          <w:rFonts w:hint="eastAsia" w:ascii="宋体" w:hAnsi="宋体"/>
          <w:kern w:val="0"/>
          <w:sz w:val="24"/>
        </w:rPr>
        <w:t>投标文件递交的截止时间（投标截止时间，下同）为</w:t>
      </w:r>
      <w:permStart w:id="107" w:edGrp="everyone"/>
      <w:permEnd w:id="107"/>
      <w:r>
        <w:rPr>
          <w:rFonts w:hint="eastAsia" w:ascii="宋体" w:hAnsi="宋体"/>
          <w:kern w:val="0"/>
          <w:sz w:val="24"/>
        </w:rPr>
        <w:t>年</w:t>
      </w:r>
      <w:permStart w:id="108" w:edGrp="everyone"/>
      <w:permEnd w:id="108"/>
      <w:r>
        <w:rPr>
          <w:rFonts w:hint="eastAsia" w:ascii="宋体" w:hAnsi="宋体"/>
          <w:kern w:val="0"/>
          <w:sz w:val="24"/>
        </w:rPr>
        <w:t>月</w:t>
      </w:r>
      <w:permStart w:id="109" w:edGrp="everyone"/>
      <w:permEnd w:id="109"/>
      <w:r>
        <w:rPr>
          <w:rFonts w:hint="eastAsia" w:ascii="宋体" w:hAnsi="宋体"/>
          <w:kern w:val="0"/>
          <w:sz w:val="24"/>
        </w:rPr>
        <w:t>日</w:t>
      </w:r>
      <w:permStart w:id="110" w:edGrp="everyone"/>
      <w:permEnd w:id="110"/>
      <w:r>
        <w:rPr>
          <w:rFonts w:hint="eastAsia" w:ascii="宋体" w:hAnsi="宋体"/>
          <w:kern w:val="0"/>
          <w:sz w:val="24"/>
        </w:rPr>
        <w:t>时</w:t>
      </w:r>
      <w:permStart w:id="111" w:edGrp="everyone"/>
      <w:permEnd w:id="111"/>
      <w:r>
        <w:rPr>
          <w:rFonts w:hint="eastAsia" w:ascii="宋体" w:hAnsi="宋体"/>
          <w:kern w:val="0"/>
          <w:sz w:val="24"/>
        </w:rPr>
        <w:t>分，投标人应在投标截止时间前在线递交经投标人数字证书加密的数据电文形式投标文件。</w:t>
      </w:r>
    </w:p>
    <w:p>
      <w:pPr>
        <w:numPr>
          <w:ilvl w:val="0"/>
          <w:numId w:val="2"/>
        </w:numPr>
        <w:adjustRightInd w:val="0"/>
        <w:snapToGrid w:val="0"/>
        <w:spacing w:line="360" w:lineRule="auto"/>
        <w:jc w:val="left"/>
        <w:rPr>
          <w:rFonts w:ascii="宋体" w:hAnsi="宋体"/>
          <w:b/>
          <w:kern w:val="0"/>
          <w:sz w:val="24"/>
          <w:lang w:eastAsia="en-US"/>
        </w:rPr>
      </w:pPr>
      <w:bookmarkStart w:id="10" w:name="_Toc11101_WPSOffice_Level1"/>
      <w:r>
        <w:rPr>
          <w:rFonts w:hint="eastAsia" w:ascii="宋体" w:hAnsi="宋体"/>
          <w:b/>
          <w:kern w:val="0"/>
          <w:sz w:val="24"/>
          <w:lang w:eastAsia="en-US"/>
        </w:rPr>
        <w:t>确认</w:t>
      </w:r>
      <w:bookmarkEnd w:id="10"/>
    </w:p>
    <w:p>
      <w:pPr>
        <w:adjustRightInd w:val="0"/>
        <w:snapToGrid w:val="0"/>
        <w:spacing w:line="360" w:lineRule="auto"/>
        <w:jc w:val="left"/>
        <w:rPr>
          <w:rFonts w:ascii="宋体" w:hAnsi="宋体"/>
          <w:kern w:val="0"/>
          <w:sz w:val="24"/>
        </w:rPr>
      </w:pPr>
      <w:r>
        <w:rPr>
          <w:rFonts w:hint="eastAsia" w:ascii="宋体" w:hAnsi="宋体"/>
          <w:kern w:val="0"/>
          <w:sz w:val="24"/>
        </w:rPr>
        <w:t>你单位收到本邀请书后，请于</w:t>
      </w:r>
      <w:permStart w:id="112" w:edGrp="everyone"/>
      <w:permEnd w:id="112"/>
      <w:r>
        <w:rPr>
          <w:rFonts w:hint="eastAsia" w:ascii="宋体" w:hAnsi="宋体"/>
          <w:kern w:val="0"/>
          <w:sz w:val="24"/>
        </w:rPr>
        <w:t>年</w:t>
      </w:r>
      <w:permStart w:id="113" w:edGrp="everyone"/>
      <w:permEnd w:id="113"/>
      <w:r>
        <w:rPr>
          <w:rFonts w:hint="eastAsia" w:ascii="宋体" w:hAnsi="宋体"/>
          <w:kern w:val="0"/>
          <w:sz w:val="24"/>
        </w:rPr>
        <w:t>月</w:t>
      </w:r>
      <w:permStart w:id="114" w:edGrp="everyone"/>
      <w:permEnd w:id="114"/>
      <w:r>
        <w:rPr>
          <w:rFonts w:hint="eastAsia" w:ascii="宋体" w:hAnsi="宋体"/>
          <w:kern w:val="0"/>
          <w:sz w:val="24"/>
        </w:rPr>
        <w:t>日</w:t>
      </w:r>
      <w:permStart w:id="115" w:edGrp="everyone"/>
      <w:permEnd w:id="115"/>
      <w:r>
        <w:rPr>
          <w:rFonts w:hint="eastAsia" w:ascii="宋体" w:hAnsi="宋体"/>
          <w:kern w:val="0"/>
          <w:sz w:val="24"/>
        </w:rPr>
        <w:t>时前，以书面形式确认是否参加投标。在本邀请书规定的时间内未表示是否参加投标或明确表示不参加投标的，不得再参加投标。</w:t>
      </w:r>
    </w:p>
    <w:p>
      <w:pPr>
        <w:adjustRightInd w:val="0"/>
        <w:snapToGrid w:val="0"/>
        <w:spacing w:line="360" w:lineRule="auto"/>
        <w:jc w:val="left"/>
        <w:rPr>
          <w:rFonts w:ascii="宋体" w:hAnsi="宋体"/>
          <w:b/>
          <w:kern w:val="0"/>
          <w:sz w:val="24"/>
        </w:rPr>
      </w:pPr>
      <w:bookmarkStart w:id="11" w:name="_Toc21710_WPSOffice_Level1"/>
      <w:r>
        <w:rPr>
          <w:rFonts w:hint="eastAsia" w:ascii="宋体" w:hAnsi="宋体"/>
          <w:b/>
          <w:kern w:val="0"/>
          <w:sz w:val="24"/>
        </w:rPr>
        <w:t>7. 联系方式</w:t>
      </w:r>
      <w:bookmarkEnd w:id="11"/>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招 标 人：</w:t>
      </w:r>
      <w:permStart w:id="116" w:edGrp="everyone"/>
      <w:permEnd w:id="116"/>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地    址：</w:t>
      </w:r>
      <w:permStart w:id="117" w:edGrp="everyone"/>
      <w:permEnd w:id="117"/>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邮    编：</w:t>
      </w:r>
      <w:permStart w:id="118" w:edGrp="everyone"/>
      <w:permEnd w:id="118"/>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联 系 人：</w:t>
      </w:r>
      <w:permStart w:id="119" w:edGrp="everyone"/>
      <w:permEnd w:id="119"/>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电    话：</w:t>
      </w:r>
      <w:permStart w:id="120" w:edGrp="everyone"/>
      <w:permEnd w:id="120"/>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传    真：</w:t>
      </w:r>
      <w:permStart w:id="121" w:edGrp="everyone"/>
      <w:permEnd w:id="121"/>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电子邮件：</w:t>
      </w:r>
      <w:permStart w:id="122" w:edGrp="everyone"/>
      <w:permEnd w:id="122"/>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网    址：</w:t>
      </w:r>
      <w:permStart w:id="123" w:edGrp="everyone"/>
      <w:permEnd w:id="123"/>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开户银行：</w:t>
      </w:r>
      <w:permStart w:id="124" w:edGrp="everyone"/>
      <w:permEnd w:id="124"/>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账    号：</w:t>
      </w:r>
      <w:permStart w:id="125" w:edGrp="everyone"/>
      <w:permEnd w:id="125"/>
    </w:p>
    <w:p>
      <w:pPr>
        <w:adjustRightInd w:val="0"/>
        <w:snapToGrid w:val="0"/>
        <w:spacing w:line="360" w:lineRule="auto"/>
        <w:jc w:val="left"/>
        <w:rPr>
          <w:rFonts w:ascii="宋体" w:hAnsi="宋体"/>
          <w:kern w:val="0"/>
          <w:sz w:val="24"/>
        </w:rPr>
      </w:pPr>
    </w:p>
    <w:p>
      <w:pPr>
        <w:adjustRightInd w:val="0"/>
        <w:snapToGrid w:val="0"/>
        <w:spacing w:line="360" w:lineRule="auto"/>
        <w:jc w:val="left"/>
        <w:rPr>
          <w:rFonts w:ascii="宋体" w:hAnsi="宋体"/>
          <w:kern w:val="0"/>
          <w:sz w:val="24"/>
        </w:rPr>
      </w:pPr>
      <w:permStart w:id="126" w:edGrp="everyone"/>
      <w:r>
        <w:rPr>
          <w:rFonts w:hint="eastAsia" w:ascii="MS Gothic" w:hAnsi="MS Gothic" w:eastAsia="MS Gothic" w:cs="MS Gothic"/>
          <w:kern w:val="0"/>
          <w:sz w:val="27"/>
        </w:rPr>
        <w:t>☐</w:t>
      </w:r>
      <w:permEnd w:id="126"/>
      <w:r>
        <w:rPr>
          <w:rFonts w:hint="eastAsia" w:ascii="宋体" w:hAnsi="宋体"/>
          <w:kern w:val="0"/>
          <w:sz w:val="24"/>
        </w:rPr>
        <w:t>招标代理机构：</w:t>
      </w:r>
      <w:permStart w:id="127" w:edGrp="everyone"/>
      <w:r>
        <w:rPr>
          <w:rFonts w:hint="eastAsia" w:ascii="宋体" w:hAnsi="宋体"/>
          <w:b/>
          <w:kern w:val="0"/>
          <w:sz w:val="24"/>
          <w:u w:val="single"/>
        </w:rPr>
        <w:t xml:space="preserve">   /      </w:t>
      </w:r>
      <w:permEnd w:id="127"/>
    </w:p>
    <w:p>
      <w:pPr>
        <w:adjustRightInd w:val="0"/>
        <w:snapToGrid w:val="0"/>
        <w:spacing w:line="360" w:lineRule="auto"/>
        <w:jc w:val="center"/>
        <w:rPr>
          <w:rFonts w:ascii="宋体" w:hAnsi="宋体"/>
          <w:kern w:val="0"/>
          <w:sz w:val="24"/>
        </w:rPr>
      </w:pPr>
    </w:p>
    <w:p>
      <w:pPr>
        <w:adjustRightInd w:val="0"/>
        <w:snapToGrid w:val="0"/>
        <w:spacing w:line="360" w:lineRule="auto"/>
        <w:jc w:val="left"/>
        <w:rPr>
          <w:rFonts w:ascii="宋体" w:hAnsi="宋体"/>
          <w:kern w:val="0"/>
          <w:sz w:val="24"/>
        </w:rPr>
      </w:pPr>
      <w:permStart w:id="128" w:edGrp="everyone"/>
      <w:r>
        <w:rPr>
          <w:rFonts w:hint="eastAsia" w:ascii="MS Gothic" w:hAnsi="MS Gothic" w:eastAsia="MS Gothic" w:cs="MS Gothic"/>
          <w:kern w:val="0"/>
          <w:sz w:val="27"/>
        </w:rPr>
        <w:t>☐</w:t>
      </w:r>
      <w:permEnd w:id="128"/>
      <w:r>
        <w:rPr>
          <w:rFonts w:hint="eastAsia" w:ascii="宋体" w:hAnsi="宋体"/>
          <w:kern w:val="0"/>
          <w:sz w:val="24"/>
        </w:rPr>
        <w:t>招标代理机构：</w:t>
      </w:r>
      <w:permStart w:id="129" w:edGrp="everyone"/>
      <w:permEnd w:id="129"/>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地    址：</w:t>
      </w:r>
      <w:permStart w:id="130" w:edGrp="everyone"/>
      <w:permEnd w:id="130"/>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邮    编：</w:t>
      </w:r>
      <w:permStart w:id="131" w:edGrp="everyone"/>
      <w:permEnd w:id="131"/>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联 系 人：</w:t>
      </w:r>
      <w:permStart w:id="132" w:edGrp="everyone"/>
      <w:permEnd w:id="132"/>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电    话：</w:t>
      </w:r>
      <w:permStart w:id="133" w:edGrp="everyone"/>
      <w:permEnd w:id="133"/>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传    真：</w:t>
      </w:r>
      <w:permStart w:id="134" w:edGrp="everyone"/>
      <w:permEnd w:id="134"/>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电子邮件：</w:t>
      </w:r>
      <w:permStart w:id="135" w:edGrp="everyone"/>
      <w:permEnd w:id="135"/>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网    址：</w:t>
      </w:r>
      <w:permStart w:id="136" w:edGrp="everyone"/>
      <w:permEnd w:id="136"/>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开户银行：</w:t>
      </w:r>
      <w:permStart w:id="137" w:edGrp="everyone"/>
      <w:permEnd w:id="137"/>
    </w:p>
    <w:p>
      <w:pPr>
        <w:adjustRightInd w:val="0"/>
        <w:snapToGrid w:val="0"/>
        <w:spacing w:line="360" w:lineRule="auto"/>
        <w:ind w:firstLine="240" w:firstLineChars="100"/>
        <w:jc w:val="left"/>
        <w:rPr>
          <w:rFonts w:ascii="宋体" w:hAnsi="宋体"/>
          <w:kern w:val="0"/>
          <w:sz w:val="24"/>
        </w:rPr>
      </w:pPr>
      <w:r>
        <w:rPr>
          <w:rFonts w:hint="eastAsia" w:ascii="宋体" w:hAnsi="宋体"/>
          <w:kern w:val="0"/>
          <w:sz w:val="24"/>
        </w:rPr>
        <w:t>账    号：</w:t>
      </w:r>
      <w:permStart w:id="138" w:edGrp="everyone"/>
      <w:permEnd w:id="138"/>
    </w:p>
    <w:p>
      <w:pPr>
        <w:adjustRightInd w:val="0"/>
        <w:snapToGrid w:val="0"/>
        <w:spacing w:line="360" w:lineRule="auto"/>
        <w:jc w:val="center"/>
        <w:rPr>
          <w:rFonts w:ascii="宋体" w:hAnsi="宋体"/>
          <w:kern w:val="0"/>
          <w:sz w:val="24"/>
        </w:rPr>
      </w:pPr>
    </w:p>
    <w:p>
      <w:pPr>
        <w:adjustRightInd w:val="0"/>
        <w:snapToGrid w:val="0"/>
        <w:spacing w:line="360" w:lineRule="auto"/>
        <w:jc w:val="right"/>
        <w:rPr>
          <w:rFonts w:ascii="宋体" w:hAnsi="宋体"/>
          <w:kern w:val="0"/>
          <w:sz w:val="24"/>
        </w:rPr>
      </w:pPr>
      <w:permStart w:id="139" w:edGrp="everyone"/>
      <w:permEnd w:id="139"/>
      <w:r>
        <w:rPr>
          <w:rFonts w:hint="eastAsia" w:ascii="宋体" w:hAnsi="宋体"/>
          <w:kern w:val="0"/>
          <w:sz w:val="24"/>
        </w:rPr>
        <w:t>年</w:t>
      </w:r>
      <w:permStart w:id="140" w:edGrp="everyone"/>
      <w:permEnd w:id="140"/>
      <w:r>
        <w:rPr>
          <w:rFonts w:hint="eastAsia" w:ascii="宋体" w:hAnsi="宋体"/>
          <w:kern w:val="0"/>
          <w:sz w:val="24"/>
        </w:rPr>
        <w:t>月</w:t>
      </w:r>
      <w:permStart w:id="141" w:edGrp="everyone"/>
      <w:permEnd w:id="141"/>
      <w:r>
        <w:rPr>
          <w:rFonts w:hint="eastAsia" w:ascii="宋体" w:hAnsi="宋体"/>
          <w:kern w:val="0"/>
          <w:sz w:val="24"/>
        </w:rPr>
        <w:t>日</w:t>
      </w:r>
    </w:p>
    <w:p>
      <w:pPr>
        <w:adjustRightInd w:val="0"/>
        <w:snapToGrid w:val="0"/>
        <w:spacing w:line="360" w:lineRule="auto"/>
        <w:ind w:right="480"/>
        <w:jc w:val="right"/>
        <w:rPr>
          <w:rFonts w:ascii="宋体" w:hAnsi="宋体"/>
          <w:kern w:val="0"/>
          <w:sz w:val="24"/>
        </w:rPr>
      </w:pPr>
    </w:p>
    <w:p>
      <w:pPr>
        <w:adjustRightInd w:val="0"/>
        <w:snapToGrid w:val="0"/>
        <w:spacing w:line="360" w:lineRule="auto"/>
        <w:jc w:val="left"/>
        <w:rPr>
          <w:kern w:val="0"/>
          <w:sz w:val="24"/>
        </w:rPr>
      </w:pPr>
      <w:r>
        <w:rPr>
          <w:rFonts w:hint="eastAsia" w:ascii="宋体" w:hAnsi="宋体"/>
          <w:kern w:val="0"/>
          <w:sz w:val="24"/>
        </w:rPr>
        <w:t>注：</w:t>
      </w:r>
    </w:p>
    <w:p>
      <w:pPr>
        <w:adjustRightInd w:val="0"/>
        <w:snapToGrid w:val="0"/>
        <w:spacing w:line="360" w:lineRule="auto"/>
        <w:ind w:firstLine="480" w:firstLineChars="200"/>
        <w:jc w:val="left"/>
        <w:rPr>
          <w:rFonts w:ascii="Times New Roman" w:hAnsi="Times New Roman"/>
          <w:kern w:val="0"/>
          <w:sz w:val="24"/>
        </w:rPr>
      </w:pPr>
      <w:r>
        <w:rPr>
          <w:rFonts w:hint="eastAsia" w:ascii="宋体" w:hAnsi="宋体"/>
          <w:kern w:val="0"/>
          <w:sz w:val="24"/>
        </w:rPr>
        <w:t>（</w:t>
      </w:r>
      <w:r>
        <w:rPr>
          <w:rFonts w:ascii="Times New Roman" w:hAnsi="Times New Roman"/>
          <w:kern w:val="0"/>
          <w:sz w:val="24"/>
        </w:rPr>
        <w:t>1</w:t>
      </w:r>
      <w:r>
        <w:rPr>
          <w:rFonts w:hint="eastAsia" w:ascii="宋体" w:hAnsi="宋体"/>
          <w:kern w:val="0"/>
          <w:sz w:val="24"/>
        </w:rPr>
        <w:t>）若划分标段，则填写标段序号；若划分为两个及以上标段，应分别明确各标段的具体内容、划分情况。</w:t>
      </w:r>
    </w:p>
    <w:p>
      <w:pPr>
        <w:adjustRightInd w:val="0"/>
        <w:snapToGrid w:val="0"/>
        <w:spacing w:line="360" w:lineRule="auto"/>
        <w:ind w:firstLine="480" w:firstLineChars="200"/>
        <w:jc w:val="left"/>
        <w:rPr>
          <w:rFonts w:ascii="Times New Roman" w:hAnsi="Times New Roman"/>
          <w:kern w:val="0"/>
          <w:sz w:val="24"/>
        </w:rPr>
      </w:pPr>
      <w:r>
        <w:rPr>
          <w:rFonts w:hint="eastAsia" w:ascii="宋体" w:hAnsi="宋体"/>
          <w:kern w:val="0"/>
          <w:sz w:val="24"/>
        </w:rPr>
        <w:t>（</w:t>
      </w:r>
      <w:r>
        <w:rPr>
          <w:rFonts w:ascii="Times New Roman" w:hAnsi="Times New Roman"/>
          <w:kern w:val="0"/>
          <w:sz w:val="24"/>
        </w:rPr>
        <w:t>2</w:t>
      </w:r>
      <w:r>
        <w:rPr>
          <w:rFonts w:hint="eastAsia" w:ascii="宋体" w:hAnsi="宋体"/>
          <w:kern w:val="0"/>
          <w:sz w:val="24"/>
        </w:rPr>
        <w:t>）招标人对投标人的资质要求，应是国家对投标人资质的强制性规定。不是国家规定必须具备的资质，不得作为资质要求。</w:t>
      </w:r>
    </w:p>
    <w:p>
      <w:pPr>
        <w:adjustRightInd w:val="0"/>
        <w:snapToGrid w:val="0"/>
        <w:spacing w:line="360" w:lineRule="auto"/>
        <w:ind w:firstLine="480" w:firstLineChars="200"/>
        <w:jc w:val="left"/>
        <w:rPr>
          <w:rFonts w:ascii="Times New Roman" w:hAnsi="Times New Roman"/>
          <w:kern w:val="0"/>
          <w:sz w:val="24"/>
        </w:rPr>
      </w:pPr>
      <w:r>
        <w:rPr>
          <w:rFonts w:hint="eastAsia" w:ascii="宋体" w:hAnsi="宋体"/>
          <w:kern w:val="0"/>
          <w:sz w:val="24"/>
        </w:rPr>
        <w:t>（</w:t>
      </w:r>
      <w:r>
        <w:rPr>
          <w:rFonts w:ascii="Times New Roman" w:hAnsi="Times New Roman"/>
          <w:kern w:val="0"/>
          <w:sz w:val="24"/>
        </w:rPr>
        <w:t>3</w:t>
      </w:r>
      <w:r>
        <w:rPr>
          <w:rFonts w:hint="eastAsia" w:ascii="宋体" w:hAnsi="宋体"/>
          <w:kern w:val="0"/>
          <w:sz w:val="24"/>
        </w:rPr>
        <w:t>）招标人对投标人的类似项目业绩要求，设置的投资额、面积、长度等规模量化指标不得高于本次招标工程相应指标，类似项目业绩的定义应明确，用语准确无歧义。</w:t>
      </w:r>
    </w:p>
    <w:p>
      <w:pPr>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w:t>
      </w:r>
      <w:r>
        <w:rPr>
          <w:rFonts w:ascii="Times New Roman" w:hAnsi="Times New Roman"/>
          <w:kern w:val="0"/>
          <w:sz w:val="24"/>
        </w:rPr>
        <w:t>4</w:t>
      </w:r>
      <w:r>
        <w:rPr>
          <w:rFonts w:hint="eastAsia" w:ascii="宋体" w:hAnsi="宋体"/>
          <w:kern w:val="0"/>
          <w:sz w:val="24"/>
        </w:rPr>
        <w:t>）招标人要求投标人需具备的资质一个项目（标段）为一个，因特殊情况需要两个以上资质的，应当接受投标人组成联合体投标，</w:t>
      </w:r>
      <w:r>
        <w:rPr>
          <w:rFonts w:hint="eastAsia" w:ascii="宋体" w:hAnsi="宋体" w:cs="宋体"/>
          <w:kern w:val="0"/>
          <w:sz w:val="24"/>
        </w:rPr>
        <w:t>且限定的联合体成员数量不得少于设定的资质个数。</w:t>
      </w:r>
    </w:p>
    <w:p>
      <w:pPr>
        <w:spacing w:line="360" w:lineRule="auto"/>
        <w:rPr>
          <w:rFonts w:ascii="宋体" w:hAnsi="宋体"/>
        </w:rPr>
        <w:sectPr>
          <w:pgSz w:w="11906" w:h="16838"/>
          <w:pgMar w:top="1531" w:right="1417" w:bottom="1531" w:left="1417" w:header="851" w:footer="1247" w:gutter="0"/>
          <w:cols w:space="720" w:num="1"/>
          <w:docGrid w:type="lines" w:linePitch="312" w:charSpace="0"/>
        </w:sectPr>
      </w:pPr>
    </w:p>
    <w:p>
      <w:pPr>
        <w:spacing w:line="360" w:lineRule="auto"/>
        <w:jc w:val="left"/>
        <w:rPr>
          <w:rFonts w:ascii="宋体" w:hAnsi="宋体" w:cs="宋体"/>
          <w:kern w:val="0"/>
          <w:sz w:val="24"/>
        </w:rPr>
      </w:pPr>
      <w:r>
        <w:rPr>
          <w:rFonts w:hint="eastAsia" w:ascii="宋体" w:hAnsi="宋体" w:cs="宋体"/>
          <w:kern w:val="0"/>
          <w:sz w:val="24"/>
        </w:rPr>
        <w:t>附件：确认通知</w:t>
      </w:r>
    </w:p>
    <w:p>
      <w:pPr>
        <w:spacing w:line="360" w:lineRule="auto"/>
        <w:jc w:val="center"/>
        <w:rPr>
          <w:rFonts w:ascii="宋体" w:hAnsi="宋体" w:cs="宋体"/>
          <w:b/>
          <w:bCs/>
          <w:kern w:val="0"/>
          <w:sz w:val="24"/>
        </w:rPr>
      </w:pPr>
    </w:p>
    <w:p>
      <w:pPr>
        <w:spacing w:line="360" w:lineRule="auto"/>
        <w:jc w:val="center"/>
        <w:rPr>
          <w:rFonts w:ascii="宋体" w:hAnsi="宋体" w:cs="宋体"/>
          <w:b/>
          <w:bCs/>
          <w:kern w:val="0"/>
          <w:sz w:val="24"/>
        </w:rPr>
      </w:pPr>
      <w:bookmarkStart w:id="12" w:name="_Toc27914_WPSOffice_Level1"/>
      <w:r>
        <w:rPr>
          <w:rFonts w:hint="eastAsia" w:ascii="宋体" w:hAnsi="宋体" w:cs="宋体"/>
          <w:b/>
          <w:bCs/>
          <w:kern w:val="0"/>
          <w:sz w:val="24"/>
        </w:rPr>
        <w:t>确认通知</w:t>
      </w:r>
      <w:bookmarkEnd w:id="12"/>
    </w:p>
    <w:p>
      <w:pPr>
        <w:spacing w:line="360" w:lineRule="auto"/>
        <w:jc w:val="center"/>
        <w:rPr>
          <w:rFonts w:ascii="宋体" w:hAnsi="宋体" w:cs="宋体"/>
          <w:b/>
          <w:bCs/>
          <w:kern w:val="0"/>
          <w:sz w:val="24"/>
        </w:rPr>
      </w:pPr>
    </w:p>
    <w:p>
      <w:pPr>
        <w:spacing w:line="360" w:lineRule="auto"/>
        <w:jc w:val="left"/>
        <w:rPr>
          <w:rFonts w:ascii="宋体" w:hAnsi="宋体" w:cs="宋体"/>
          <w:b/>
          <w:bCs/>
          <w:kern w:val="0"/>
          <w:sz w:val="24"/>
        </w:rPr>
      </w:pPr>
      <w:r>
        <w:rPr>
          <w:rFonts w:hint="eastAsia" w:ascii="宋体" w:hAnsi="宋体" w:cs="宋体"/>
          <w:b/>
          <w:kern w:val="0"/>
          <w:sz w:val="24"/>
        </w:rPr>
        <w:t>（招标人名称）：</w:t>
      </w:r>
    </w:p>
    <w:p>
      <w:pPr>
        <w:adjustRightInd w:val="0"/>
        <w:snapToGrid w:val="0"/>
        <w:spacing w:line="360" w:lineRule="auto"/>
        <w:jc w:val="left"/>
        <w:rPr>
          <w:rFonts w:ascii="宋体" w:hAnsi="宋体" w:cs="宋体"/>
          <w:kern w:val="0"/>
          <w:sz w:val="24"/>
        </w:rPr>
      </w:pPr>
    </w:p>
    <w:p>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我方已于年月日收到你方年月日发出的</w:t>
      </w:r>
      <w:r>
        <w:rPr>
          <w:rFonts w:hint="eastAsia" w:ascii="宋体" w:hAnsi="宋体"/>
          <w:kern w:val="0"/>
          <w:sz w:val="24"/>
        </w:rPr>
        <w:t>(项目名称)施工</w:t>
      </w:r>
      <w:r>
        <w:rPr>
          <w:rFonts w:hint="eastAsia" w:ascii="宋体" w:hAnsi="宋体" w:cs="宋体"/>
          <w:kern w:val="0"/>
          <w:sz w:val="24"/>
        </w:rPr>
        <w:t>标段招标的投标邀请书，并确认</w:t>
      </w:r>
      <w:r>
        <w:rPr>
          <w:rFonts w:hint="eastAsia" w:ascii="宋体" w:hAnsi="宋体" w:cs="宋体"/>
          <w:bCs/>
          <w:kern w:val="0"/>
          <w:sz w:val="24"/>
        </w:rPr>
        <w:t>（参加/不参加）投标</w:t>
      </w:r>
      <w:r>
        <w:rPr>
          <w:rFonts w:hint="eastAsia" w:ascii="宋体" w:hAnsi="宋体" w:cs="宋体"/>
          <w:kern w:val="0"/>
          <w:sz w:val="24"/>
        </w:rPr>
        <w:t>。</w:t>
      </w:r>
    </w:p>
    <w:p>
      <w:pPr>
        <w:spacing w:line="360" w:lineRule="auto"/>
        <w:ind w:firstLine="480" w:firstLineChars="200"/>
        <w:jc w:val="left"/>
        <w:rPr>
          <w:rFonts w:ascii="宋体" w:hAnsi="宋体" w:cs="宋体"/>
          <w:kern w:val="0"/>
          <w:sz w:val="24"/>
        </w:rPr>
      </w:pPr>
      <w:r>
        <w:rPr>
          <w:rFonts w:hint="eastAsia" w:ascii="宋体" w:hAnsi="宋体" w:cs="宋体"/>
          <w:kern w:val="0"/>
          <w:sz w:val="24"/>
        </w:rPr>
        <w:t>特此确认。</w:t>
      </w:r>
    </w:p>
    <w:p>
      <w:pPr>
        <w:spacing w:line="360" w:lineRule="auto"/>
        <w:ind w:firstLine="480" w:firstLineChars="200"/>
        <w:jc w:val="left"/>
        <w:rPr>
          <w:rFonts w:ascii="宋体" w:hAnsi="宋体" w:cs="宋体"/>
          <w:kern w:val="0"/>
          <w:sz w:val="24"/>
        </w:rPr>
      </w:pPr>
    </w:p>
    <w:p>
      <w:pPr>
        <w:spacing w:line="360" w:lineRule="auto"/>
        <w:ind w:firstLine="480" w:firstLineChars="200"/>
        <w:jc w:val="left"/>
        <w:rPr>
          <w:rFonts w:ascii="宋体" w:hAnsi="宋体" w:cs="宋体"/>
          <w:kern w:val="0"/>
          <w:sz w:val="24"/>
        </w:rPr>
      </w:pPr>
    </w:p>
    <w:p>
      <w:pPr>
        <w:spacing w:line="360" w:lineRule="auto"/>
        <w:ind w:firstLine="480" w:firstLineChars="200"/>
        <w:jc w:val="left"/>
        <w:rPr>
          <w:rFonts w:ascii="宋体" w:hAnsi="宋体" w:cs="宋体"/>
          <w:kern w:val="0"/>
          <w:sz w:val="24"/>
        </w:rPr>
      </w:pPr>
    </w:p>
    <w:p>
      <w:pPr>
        <w:adjustRightInd w:val="0"/>
        <w:snapToGrid w:val="0"/>
        <w:spacing w:line="360" w:lineRule="auto"/>
        <w:jc w:val="right"/>
        <w:rPr>
          <w:rFonts w:ascii="宋体" w:hAnsi="宋体"/>
          <w:bCs/>
          <w:kern w:val="0"/>
          <w:sz w:val="24"/>
        </w:rPr>
      </w:pPr>
      <w:r>
        <w:rPr>
          <w:rFonts w:hint="eastAsia" w:ascii="宋体" w:hAnsi="宋体"/>
          <w:bCs/>
          <w:kern w:val="0"/>
          <w:sz w:val="24"/>
        </w:rPr>
        <w:t>被邀请单位名称：（盖 单 位章）</w:t>
      </w:r>
    </w:p>
    <w:p>
      <w:pPr>
        <w:adjustRightInd w:val="0"/>
        <w:snapToGrid w:val="0"/>
        <w:spacing w:line="360" w:lineRule="auto"/>
        <w:jc w:val="right"/>
        <w:rPr>
          <w:rFonts w:ascii="宋体" w:hAnsi="宋体"/>
          <w:bCs/>
          <w:kern w:val="0"/>
          <w:sz w:val="24"/>
        </w:rPr>
      </w:pPr>
      <w:r>
        <w:rPr>
          <w:rFonts w:hint="eastAsia" w:ascii="宋体" w:hAnsi="宋体"/>
          <w:bCs/>
          <w:kern w:val="0"/>
          <w:sz w:val="24"/>
        </w:rPr>
        <w:t>法定代表人：（签      字）</w:t>
      </w:r>
    </w:p>
    <w:p>
      <w:pPr>
        <w:jc w:val="left"/>
        <w:rPr>
          <w:rFonts w:ascii="宋体" w:hAnsi="宋体" w:cs="宋体"/>
          <w:kern w:val="0"/>
          <w:sz w:val="24"/>
        </w:rPr>
      </w:pPr>
      <w:r>
        <w:rPr>
          <w:rFonts w:hint="eastAsia" w:ascii="宋体" w:hAnsi="宋体"/>
          <w:kern w:val="0"/>
          <w:sz w:val="24"/>
        </w:rPr>
        <w:t>年月日</w:t>
      </w:r>
    </w:p>
    <w:p>
      <w:pPr>
        <w:spacing w:line="360" w:lineRule="auto"/>
        <w:rPr>
          <w:rFonts w:ascii="宋体" w:hAnsi="宋体" w:cs="宋体"/>
        </w:rPr>
        <w:sectPr>
          <w:pgSz w:w="11906" w:h="16838"/>
          <w:pgMar w:top="1531" w:right="1417" w:bottom="1531" w:left="1417" w:header="851" w:footer="1247" w:gutter="0"/>
          <w:cols w:space="720" w:num="1"/>
          <w:docGrid w:type="lines" w:linePitch="312" w:charSpace="0"/>
        </w:sectPr>
      </w:pPr>
    </w:p>
    <w:p>
      <w:pPr>
        <w:spacing w:line="360" w:lineRule="auto"/>
        <w:jc w:val="left"/>
        <w:rPr>
          <w:rFonts w:ascii="宋体" w:hAnsi="宋体"/>
          <w:kern w:val="0"/>
          <w:sz w:val="24"/>
          <w:szCs w:val="22"/>
        </w:rPr>
      </w:pPr>
    </w:p>
    <w:p>
      <w:pPr>
        <w:spacing w:line="396" w:lineRule="auto"/>
        <w:jc w:val="center"/>
        <w:outlineLvl w:val="0"/>
        <w:rPr>
          <w:rFonts w:ascii="宋体" w:hAnsi="宋体"/>
          <w:b/>
          <w:bCs/>
          <w:kern w:val="44"/>
          <w:sz w:val="32"/>
          <w:szCs w:val="32"/>
        </w:rPr>
      </w:pPr>
      <w:r>
        <w:rPr>
          <w:rFonts w:hint="eastAsia" w:ascii="宋体" w:hAnsi="宋体"/>
          <w:b/>
          <w:bCs/>
          <w:kern w:val="44"/>
          <w:sz w:val="32"/>
          <w:szCs w:val="32"/>
        </w:rPr>
        <w:t>第二章 投标人须知</w:t>
      </w:r>
    </w:p>
    <w:p>
      <w:pPr>
        <w:spacing w:before="260" w:after="260" w:line="36" w:lineRule="auto"/>
        <w:jc w:val="center"/>
        <w:outlineLvl w:val="1"/>
        <w:rPr>
          <w:rFonts w:ascii="宋体" w:hAnsi="宋体"/>
          <w:b/>
          <w:bCs/>
          <w:sz w:val="28"/>
          <w:szCs w:val="28"/>
        </w:rPr>
      </w:pPr>
      <w:bookmarkStart w:id="13" w:name="_Toc256000001"/>
      <w:r>
        <w:rPr>
          <w:rFonts w:hint="eastAsia" w:ascii="宋体" w:hAnsi="宋体"/>
          <w:b/>
          <w:bCs/>
          <w:sz w:val="28"/>
          <w:szCs w:val="28"/>
        </w:rPr>
        <w:t>投标人须知前附表</w:t>
      </w:r>
      <w:bookmarkEnd w:id="13"/>
    </w:p>
    <w:tbl>
      <w:tblPr>
        <w:tblStyle w:val="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50"/>
        <w:gridCol w:w="2069"/>
        <w:gridCol w:w="6027"/>
        <w:gridCol w:w="4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gridAfter w:val="1"/>
          <w:wAfter w:w="46" w:type="dxa"/>
          <w:trHeight w:val="740" w:hRule="atLeast"/>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b/>
                <w:kern w:val="0"/>
                <w:sz w:val="24"/>
                <w:lang w:eastAsia="en-US"/>
              </w:rPr>
            </w:pPr>
            <w:r>
              <w:rPr>
                <w:rFonts w:hint="eastAsia" w:ascii="宋体" w:hAnsi="宋体"/>
                <w:b/>
                <w:kern w:val="0"/>
                <w:sz w:val="24"/>
                <w:lang w:eastAsia="en-US"/>
              </w:rPr>
              <w:t>条款号</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b/>
                <w:kern w:val="0"/>
                <w:sz w:val="24"/>
                <w:lang w:eastAsia="en-US"/>
              </w:rPr>
            </w:pPr>
            <w:r>
              <w:rPr>
                <w:rFonts w:hint="eastAsia" w:ascii="宋体" w:hAnsi="宋体"/>
                <w:b/>
                <w:kern w:val="0"/>
                <w:sz w:val="24"/>
                <w:lang w:eastAsia="en-US"/>
              </w:rPr>
              <w:t>条款名称</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b/>
                <w:kern w:val="0"/>
                <w:sz w:val="24"/>
                <w:lang w:eastAsia="en-US"/>
              </w:rPr>
            </w:pPr>
            <w:r>
              <w:rPr>
                <w:rFonts w:hint="eastAsia" w:ascii="宋体" w:hAnsi="宋体"/>
                <w:b/>
                <w:kern w:val="0"/>
                <w:sz w:val="24"/>
                <w:lang w:eastAsia="en-US"/>
              </w:rPr>
              <w:t>编列内容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1.1.2</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招标人</w:t>
            </w:r>
          </w:p>
        </w:tc>
        <w:tc>
          <w:tcPr>
            <w:tcW w:w="602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left"/>
              <w:rPr>
                <w:rFonts w:ascii="宋体" w:hAnsi="宋体" w:cs="宋体"/>
                <w:kern w:val="0"/>
                <w:sz w:val="24"/>
              </w:rPr>
            </w:pPr>
            <w:r>
              <w:rPr>
                <w:rFonts w:hint="eastAsia" w:ascii="宋体" w:hAnsi="宋体" w:cs="宋体"/>
                <w:kern w:val="0"/>
                <w:sz w:val="24"/>
              </w:rPr>
              <w:t>名  称：</w:t>
            </w:r>
            <w:permStart w:id="142" w:edGrp="everyone"/>
            <w:permEnd w:id="142"/>
          </w:p>
          <w:p>
            <w:pPr>
              <w:adjustRightInd w:val="0"/>
              <w:snapToGrid w:val="0"/>
              <w:spacing w:line="360" w:lineRule="auto"/>
              <w:jc w:val="left"/>
              <w:rPr>
                <w:rFonts w:ascii="宋体" w:hAnsi="宋体" w:cs="宋体"/>
                <w:kern w:val="0"/>
                <w:sz w:val="24"/>
              </w:rPr>
            </w:pPr>
            <w:r>
              <w:rPr>
                <w:rFonts w:hint="eastAsia" w:ascii="宋体" w:hAnsi="宋体" w:cs="宋体"/>
                <w:kern w:val="0"/>
                <w:sz w:val="24"/>
              </w:rPr>
              <w:t>地  址：</w:t>
            </w:r>
            <w:permStart w:id="143" w:edGrp="everyone"/>
            <w:permEnd w:id="143"/>
          </w:p>
          <w:p>
            <w:pPr>
              <w:adjustRightInd w:val="0"/>
              <w:snapToGrid w:val="0"/>
              <w:spacing w:line="360" w:lineRule="auto"/>
              <w:jc w:val="left"/>
              <w:rPr>
                <w:rFonts w:ascii="宋体" w:hAnsi="宋体" w:cs="宋体"/>
                <w:kern w:val="0"/>
                <w:sz w:val="24"/>
              </w:rPr>
            </w:pPr>
            <w:r>
              <w:rPr>
                <w:rFonts w:hint="eastAsia" w:ascii="宋体" w:hAnsi="宋体" w:cs="宋体"/>
                <w:kern w:val="0"/>
                <w:sz w:val="24"/>
              </w:rPr>
              <w:t>联系人：</w:t>
            </w:r>
            <w:permStart w:id="144" w:edGrp="everyone"/>
            <w:permEnd w:id="144"/>
          </w:p>
          <w:p>
            <w:pPr>
              <w:spacing w:line="360" w:lineRule="auto"/>
              <w:jc w:val="left"/>
              <w:rPr>
                <w:rFonts w:ascii="宋体" w:hAnsi="宋体"/>
                <w:kern w:val="0"/>
                <w:sz w:val="24"/>
              </w:rPr>
            </w:pPr>
            <w:r>
              <w:rPr>
                <w:rFonts w:hint="eastAsia" w:ascii="宋体" w:hAnsi="宋体" w:cs="宋体"/>
                <w:kern w:val="0"/>
                <w:sz w:val="24"/>
              </w:rPr>
              <w:t>电  话：</w:t>
            </w:r>
            <w:permStart w:id="145" w:edGrp="everyone"/>
            <w:permEnd w:id="14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1.1.3</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招标代理机构</w:t>
            </w:r>
          </w:p>
        </w:tc>
        <w:tc>
          <w:tcPr>
            <w:tcW w:w="602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left"/>
              <w:rPr>
                <w:rFonts w:ascii="宋体" w:hAnsi="宋体"/>
                <w:kern w:val="0"/>
                <w:sz w:val="24"/>
              </w:rPr>
            </w:pPr>
            <w:permStart w:id="146" w:edGrp="everyone"/>
            <w:r>
              <w:rPr>
                <w:rFonts w:hint="eastAsia" w:ascii="MS Gothic" w:hAnsi="MS Gothic" w:eastAsia="MS Gothic" w:cs="MS Gothic"/>
                <w:bCs/>
                <w:kern w:val="0"/>
                <w:sz w:val="24"/>
              </w:rPr>
              <w:t>☐</w:t>
            </w:r>
            <w:r>
              <w:rPr>
                <w:rFonts w:hint="eastAsia" w:ascii="宋体" w:hAnsi="宋体" w:cs="宋体"/>
                <w:bCs/>
                <w:kern w:val="0"/>
                <w:sz w:val="24"/>
                <w:u w:val="single"/>
              </w:rPr>
              <w:t xml:space="preserve">     /           </w:t>
            </w:r>
            <w:permEnd w:id="146"/>
          </w:p>
          <w:p>
            <w:pPr>
              <w:adjustRightInd w:val="0"/>
              <w:snapToGrid w:val="0"/>
              <w:spacing w:line="360" w:lineRule="auto"/>
              <w:jc w:val="left"/>
              <w:rPr>
                <w:rFonts w:ascii="宋体" w:hAnsi="宋体" w:cs="宋体"/>
                <w:kern w:val="0"/>
                <w:sz w:val="24"/>
              </w:rPr>
            </w:pPr>
            <w:permStart w:id="147" w:edGrp="everyone"/>
            <w:r>
              <w:rPr>
                <w:rFonts w:hint="eastAsia" w:ascii="MS Gothic" w:hAnsi="MS Gothic" w:eastAsia="MS Gothic" w:cs="MS Gothic"/>
                <w:kern w:val="0"/>
                <w:sz w:val="24"/>
              </w:rPr>
              <w:t>☐</w:t>
            </w:r>
            <w:permEnd w:id="147"/>
            <w:r>
              <w:rPr>
                <w:rFonts w:hint="eastAsia" w:ascii="宋体" w:hAnsi="宋体" w:cs="宋体"/>
                <w:kern w:val="0"/>
                <w:sz w:val="24"/>
              </w:rPr>
              <w:t>名  称：</w:t>
            </w:r>
            <w:permStart w:id="148" w:edGrp="everyone"/>
            <w:permEnd w:id="148"/>
          </w:p>
          <w:p>
            <w:pPr>
              <w:adjustRightInd w:val="0"/>
              <w:snapToGrid w:val="0"/>
              <w:spacing w:line="360" w:lineRule="auto"/>
              <w:ind w:firstLine="240" w:firstLineChars="100"/>
              <w:jc w:val="left"/>
              <w:rPr>
                <w:rFonts w:ascii="宋体" w:hAnsi="宋体" w:cs="宋体"/>
                <w:kern w:val="0"/>
                <w:sz w:val="24"/>
              </w:rPr>
            </w:pPr>
            <w:r>
              <w:rPr>
                <w:rFonts w:hint="eastAsia" w:ascii="宋体" w:hAnsi="宋体" w:cs="宋体"/>
                <w:kern w:val="0"/>
                <w:sz w:val="24"/>
              </w:rPr>
              <w:t>地  址：</w:t>
            </w:r>
            <w:permStart w:id="149" w:edGrp="everyone"/>
            <w:permEnd w:id="149"/>
          </w:p>
          <w:p>
            <w:pPr>
              <w:adjustRightInd w:val="0"/>
              <w:snapToGrid w:val="0"/>
              <w:spacing w:line="360" w:lineRule="auto"/>
              <w:ind w:firstLine="240" w:firstLineChars="100"/>
              <w:jc w:val="left"/>
              <w:rPr>
                <w:rFonts w:ascii="宋体" w:hAnsi="宋体" w:cs="宋体"/>
                <w:kern w:val="0"/>
                <w:sz w:val="24"/>
              </w:rPr>
            </w:pPr>
            <w:r>
              <w:rPr>
                <w:rFonts w:hint="eastAsia" w:ascii="宋体" w:hAnsi="宋体" w:cs="宋体"/>
                <w:kern w:val="0"/>
                <w:sz w:val="24"/>
              </w:rPr>
              <w:t>联系人：</w:t>
            </w:r>
            <w:permStart w:id="150" w:edGrp="everyone"/>
            <w:permEnd w:id="150"/>
          </w:p>
          <w:p>
            <w:pPr>
              <w:spacing w:line="360" w:lineRule="auto"/>
              <w:ind w:firstLine="240" w:firstLineChars="100"/>
              <w:jc w:val="left"/>
              <w:rPr>
                <w:rFonts w:ascii="宋体" w:hAnsi="宋体"/>
                <w:kern w:val="0"/>
                <w:sz w:val="24"/>
              </w:rPr>
            </w:pPr>
            <w:r>
              <w:rPr>
                <w:rFonts w:hint="eastAsia" w:ascii="宋体" w:hAnsi="宋体" w:cs="宋体"/>
                <w:kern w:val="0"/>
                <w:sz w:val="24"/>
              </w:rPr>
              <w:t>电  话：</w:t>
            </w:r>
            <w:permStart w:id="151" w:edGrp="everyone"/>
            <w:permEnd w:id="15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1.1.4</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项目名称</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lang w:eastAsia="en-US"/>
              </w:rPr>
            </w:pPr>
            <w:permStart w:id="152" w:edGrp="everyone"/>
            <w:permEnd w:id="152"/>
            <w:r>
              <w:rPr>
                <w:rFonts w:hint="eastAsia" w:ascii="宋体" w:hAnsi="宋体" w:cs="宋体"/>
                <w:bCs/>
                <w:kern w:val="0"/>
                <w:sz w:val="24"/>
                <w:lang w:eastAsia="en-US"/>
              </w:rPr>
              <w:t>(项目名称)施工</w:t>
            </w:r>
            <w:permStart w:id="153" w:edGrp="everyone"/>
            <w:permEnd w:id="153"/>
            <w:r>
              <w:rPr>
                <w:rFonts w:hint="eastAsia" w:ascii="宋体" w:hAnsi="宋体" w:cs="宋体"/>
                <w:bCs/>
                <w:kern w:val="0"/>
                <w:sz w:val="24"/>
                <w:lang w:eastAsia="en-US"/>
              </w:rPr>
              <w:t>标段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1.1.5</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建设地点</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lang w:eastAsia="en-US"/>
              </w:rPr>
            </w:pPr>
            <w:permStart w:id="154" w:edGrp="everyone"/>
            <w:permEnd w:id="15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1.2.1</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资金来源</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lang w:eastAsia="en-US"/>
              </w:rPr>
            </w:pPr>
            <w:permStart w:id="155" w:edGrp="everyone"/>
            <w:permEnd w:id="15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1.2.2</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出资比例</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u w:val="single"/>
                <w:lang w:eastAsia="en-US"/>
              </w:rPr>
            </w:pPr>
            <w:permStart w:id="156" w:edGrp="everyone"/>
            <w:permEnd w:id="15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1.2.3</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资金落实情况</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u w:val="single"/>
                <w:lang w:eastAsia="en-US"/>
              </w:rPr>
            </w:pPr>
            <w:permStart w:id="157" w:edGrp="everyone"/>
            <w:permEnd w:id="15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1.3.1</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招标范围</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lang w:eastAsia="en-US"/>
              </w:rPr>
            </w:pPr>
            <w:permStart w:id="158" w:edGrp="everyone"/>
            <w:permEnd w:id="15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1.3.2</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计划工期</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lang w:eastAsia="en-US"/>
              </w:rPr>
            </w:pPr>
            <w:permStart w:id="159" w:edGrp="everyone"/>
            <w:permEnd w:id="15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1.3.3</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质量要求</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lang w:eastAsia="en-US"/>
              </w:rPr>
            </w:pPr>
            <w:permStart w:id="160" w:edGrp="everyone"/>
            <w:permEnd w:id="16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1.4.1</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rPr>
            </w:pPr>
            <w:r>
              <w:rPr>
                <w:rFonts w:hint="eastAsia" w:ascii="宋体" w:hAnsi="宋体"/>
                <w:kern w:val="0"/>
                <w:sz w:val="24"/>
              </w:rPr>
              <w:t>投标人资质条件、</w:t>
            </w:r>
          </w:p>
          <w:p>
            <w:pPr>
              <w:spacing w:line="360" w:lineRule="auto"/>
              <w:jc w:val="center"/>
              <w:rPr>
                <w:rFonts w:ascii="宋体" w:hAnsi="宋体"/>
                <w:kern w:val="0"/>
                <w:sz w:val="24"/>
              </w:rPr>
            </w:pPr>
            <w:r>
              <w:rPr>
                <w:rFonts w:hint="eastAsia" w:ascii="宋体" w:hAnsi="宋体"/>
                <w:kern w:val="0"/>
                <w:sz w:val="24"/>
              </w:rPr>
              <w:t>能力和信誉</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rPr>
            </w:pPr>
            <w:permStart w:id="161" w:edGrp="everyone"/>
            <w:permEnd w:id="16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1.4.2</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是否接受</w:t>
            </w:r>
          </w:p>
          <w:p>
            <w:pPr>
              <w:spacing w:line="360" w:lineRule="auto"/>
              <w:jc w:val="center"/>
              <w:rPr>
                <w:rFonts w:ascii="宋体" w:hAnsi="宋体"/>
                <w:kern w:val="0"/>
                <w:sz w:val="24"/>
                <w:lang w:eastAsia="en-US"/>
              </w:rPr>
            </w:pPr>
            <w:r>
              <w:rPr>
                <w:rFonts w:hint="eastAsia" w:ascii="宋体" w:hAnsi="宋体"/>
                <w:kern w:val="0"/>
                <w:sz w:val="24"/>
                <w:lang w:eastAsia="en-US"/>
              </w:rPr>
              <w:t>联合体投标</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rPr>
            </w:pPr>
            <w:permStart w:id="162" w:edGrp="everyone"/>
            <w:r>
              <w:rPr>
                <w:rFonts w:hint="eastAsia" w:ascii="MS Gothic" w:hAnsi="MS Gothic" w:eastAsia="MS Gothic" w:cs="MS Gothic"/>
                <w:kern w:val="0"/>
                <w:sz w:val="24"/>
              </w:rPr>
              <w:t>☐</w:t>
            </w:r>
            <w:permEnd w:id="162"/>
            <w:r>
              <w:rPr>
                <w:rFonts w:hint="eastAsia" w:ascii="宋体" w:hAnsi="宋体"/>
                <w:kern w:val="0"/>
                <w:sz w:val="24"/>
              </w:rPr>
              <w:t>不接受</w:t>
            </w:r>
          </w:p>
          <w:p>
            <w:pPr>
              <w:spacing w:line="360" w:lineRule="auto"/>
              <w:jc w:val="left"/>
              <w:rPr>
                <w:rFonts w:ascii="宋体" w:hAnsi="宋体"/>
                <w:kern w:val="0"/>
                <w:sz w:val="24"/>
                <w:u w:val="single"/>
              </w:rPr>
            </w:pPr>
            <w:permStart w:id="163" w:edGrp="everyone"/>
            <w:r>
              <w:rPr>
                <w:rFonts w:hint="eastAsia" w:ascii="MS Gothic" w:hAnsi="MS Gothic" w:eastAsia="MS Gothic" w:cs="MS Gothic"/>
                <w:kern w:val="0"/>
                <w:sz w:val="24"/>
              </w:rPr>
              <w:t>☐</w:t>
            </w:r>
            <w:permEnd w:id="163"/>
            <w:r>
              <w:rPr>
                <w:rFonts w:hint="eastAsia" w:ascii="宋体" w:hAnsi="宋体"/>
                <w:kern w:val="0"/>
                <w:sz w:val="24"/>
              </w:rPr>
              <w:t>接受，应满足下列要求：</w:t>
            </w:r>
            <w:permStart w:id="164" w:edGrp="everyone"/>
            <w:permEnd w:id="164"/>
            <w:r>
              <w:rPr>
                <w:rFonts w:hint="eastAsia" w:ascii="宋体" w:hAnsi="宋体"/>
                <w:kern w:val="0"/>
                <w:sz w:val="24"/>
              </w:rPr>
              <w:t>。</w:t>
            </w:r>
          </w:p>
          <w:p>
            <w:pPr>
              <w:spacing w:line="360" w:lineRule="auto"/>
              <w:jc w:val="left"/>
              <w:rPr>
                <w:rFonts w:ascii="宋体" w:hAnsi="宋体"/>
                <w:kern w:val="0"/>
                <w:sz w:val="24"/>
              </w:rPr>
            </w:pPr>
            <w:r>
              <w:rPr>
                <w:rFonts w:hint="eastAsia" w:ascii="宋体" w:hAnsi="宋体"/>
                <w:kern w:val="0"/>
                <w:sz w:val="24"/>
              </w:rPr>
              <w:t>（1）联合体资质应符合法律法规的规定，并按照联合体协议约定的职责分工予以认定。</w:t>
            </w:r>
          </w:p>
          <w:p>
            <w:pPr>
              <w:spacing w:line="360" w:lineRule="auto"/>
              <w:jc w:val="left"/>
              <w:rPr>
                <w:rFonts w:ascii="宋体" w:hAnsi="宋体"/>
                <w:kern w:val="0"/>
                <w:sz w:val="24"/>
              </w:rPr>
            </w:pPr>
            <w:r>
              <w:rPr>
                <w:rFonts w:hint="eastAsia" w:ascii="宋体" w:hAnsi="宋体"/>
                <w:kern w:val="0"/>
                <w:sz w:val="24"/>
              </w:rPr>
              <w:t>（2）联合体投标，应由联合体牵头人获取招标文件和提交投标保证金，在制作数据电文形式投标文件时，投标人名称应填写联合体牵头人名称。如未按要求进行投标，导致投标文件无法读取，由投标人自行负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1.4.3</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限制投标的情形</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rPr>
            </w:pPr>
            <w:r>
              <w:rPr>
                <w:rFonts w:hint="eastAsia" w:ascii="宋体" w:hAnsi="宋体" w:cs="宋体"/>
                <w:kern w:val="0"/>
                <w:sz w:val="24"/>
              </w:rPr>
              <w:t>除投标人不得存在的12种情形之一外，投标人也不得存在下列情形：</w:t>
            </w:r>
          </w:p>
          <w:p>
            <w:pPr>
              <w:spacing w:line="360" w:lineRule="auto"/>
              <w:jc w:val="left"/>
              <w:rPr>
                <w:rFonts w:ascii="宋体" w:hAnsi="宋体"/>
                <w:kern w:val="0"/>
                <w:sz w:val="24"/>
              </w:rPr>
            </w:pPr>
            <w:r>
              <w:rPr>
                <w:rFonts w:hint="eastAsia" w:ascii="宋体" w:hAnsi="宋体"/>
                <w:kern w:val="0"/>
                <w:sz w:val="24"/>
              </w:rPr>
              <w:t>（13）与招标人存在利害关系且可能影响招标公正性的；</w:t>
            </w:r>
          </w:p>
          <w:p>
            <w:pPr>
              <w:spacing w:line="360" w:lineRule="auto"/>
              <w:jc w:val="left"/>
              <w:rPr>
                <w:rFonts w:ascii="宋体" w:hAnsi="宋体" w:cs="宋体"/>
                <w:kern w:val="0"/>
                <w:sz w:val="24"/>
              </w:rPr>
            </w:pPr>
            <w:r>
              <w:rPr>
                <w:rFonts w:hint="eastAsia" w:ascii="宋体" w:hAnsi="宋体" w:cs="宋体"/>
                <w:kern w:val="0"/>
                <w:sz w:val="24"/>
              </w:rPr>
              <w:t>（14）在最近三年内投标人或其法定代表人、拟委任的项目经理有行贿犯罪行为的；</w:t>
            </w:r>
          </w:p>
          <w:p>
            <w:pPr>
              <w:spacing w:line="360" w:lineRule="auto"/>
              <w:jc w:val="left"/>
              <w:rPr>
                <w:rFonts w:ascii="宋体" w:hAnsi="宋体" w:cs="宋体"/>
                <w:kern w:val="0"/>
                <w:sz w:val="24"/>
              </w:rPr>
            </w:pPr>
            <w:r>
              <w:rPr>
                <w:rFonts w:hint="eastAsia" w:ascii="宋体" w:hAnsi="宋体" w:cs="宋体"/>
                <w:kern w:val="0"/>
                <w:sz w:val="24"/>
              </w:rPr>
              <w:t>（15）在最近一年内投标人拟委任的项目经理因违反《注册建造师管理规定》被建设主管部门或者其他有关部门行政处罚的；</w:t>
            </w:r>
          </w:p>
          <w:p>
            <w:pPr>
              <w:spacing w:line="360" w:lineRule="auto"/>
              <w:jc w:val="left"/>
              <w:rPr>
                <w:rFonts w:ascii="宋体" w:hAnsi="宋体"/>
                <w:kern w:val="0"/>
                <w:sz w:val="24"/>
              </w:rPr>
            </w:pPr>
            <w:r>
              <w:rPr>
                <w:rFonts w:hint="eastAsia" w:ascii="宋体" w:hAnsi="宋体"/>
                <w:kern w:val="0"/>
                <w:sz w:val="24"/>
              </w:rPr>
              <w:t>（16）单位负责人为同一人或者存在控股、管理关系的不同单位，不得在同一标段或未划分标段的同一项目中同时投标。</w:t>
            </w:r>
          </w:p>
          <w:p>
            <w:pPr>
              <w:spacing w:line="360" w:lineRule="auto"/>
              <w:jc w:val="left"/>
              <w:rPr>
                <w:rFonts w:ascii="宋体" w:hAnsi="宋体"/>
                <w:kern w:val="0"/>
                <w:sz w:val="24"/>
              </w:rPr>
            </w:pPr>
            <w:r>
              <w:rPr>
                <w:rFonts w:hint="eastAsia" w:ascii="宋体" w:hAnsi="宋体"/>
                <w:kern w:val="0"/>
                <w:sz w:val="24"/>
              </w:rPr>
              <w:t>（17）拟任项目经理在参加本项目投标时（指提交投标文件截止时间），在其他合同履行期间（合同履行期间是指从工程项目签订承包合同之日起至工程项目验收合格之日止的时间)的工程项目中担任项目经理或施工负责人的（</w:t>
            </w:r>
            <w:permStart w:id="165" w:edGrp="everyone"/>
            <w:r>
              <w:rPr>
                <w:rFonts w:hint="eastAsia" w:ascii="MS Gothic" w:hAnsi="MS Gothic" w:eastAsia="MS Gothic" w:cs="MS Gothic"/>
                <w:kern w:val="0"/>
                <w:sz w:val="24"/>
              </w:rPr>
              <w:t>☐</w:t>
            </w:r>
            <w:permEnd w:id="165"/>
            <w:r>
              <w:rPr>
                <w:rFonts w:hint="eastAsia" w:ascii="宋体" w:hAnsi="宋体"/>
                <w:kern w:val="0"/>
                <w:sz w:val="24"/>
              </w:rPr>
              <w:t>在本项目其他标段担任项目经理的除外）。</w:t>
            </w:r>
          </w:p>
          <w:p>
            <w:pPr>
              <w:spacing w:line="360" w:lineRule="auto"/>
              <w:jc w:val="left"/>
              <w:rPr>
                <w:rFonts w:ascii="宋体" w:hAnsi="宋体" w:cs="宋体"/>
                <w:kern w:val="0"/>
                <w:sz w:val="24"/>
              </w:rPr>
            </w:pPr>
            <w:permStart w:id="166" w:edGrp="everyone"/>
            <w:r>
              <w:rPr>
                <w:rFonts w:hint="eastAsia" w:ascii="MS Gothic" w:hAnsi="MS Gothic" w:eastAsia="MS Gothic" w:cs="MS Gothic"/>
                <w:kern w:val="0"/>
                <w:sz w:val="24"/>
              </w:rPr>
              <w:t>☐</w:t>
            </w:r>
            <w:permEnd w:id="166"/>
            <w:r>
              <w:rPr>
                <w:rFonts w:hint="eastAsia" w:ascii="宋体" w:hAnsi="宋体"/>
                <w:kern w:val="0"/>
                <w:sz w:val="24"/>
              </w:rPr>
              <w:t>（18）</w:t>
            </w:r>
            <w:r>
              <w:rPr>
                <w:rFonts w:hint="eastAsia" w:ascii="宋体" w:hAnsi="宋体" w:cs="宋体"/>
                <w:kern w:val="0"/>
                <w:sz w:val="24"/>
              </w:rPr>
              <w:t>根据国家或四川省有关部门制定的联合惩戒措施规范性文件（联合惩戒措施包括限制参与工程招投标或限制参与政府采购活动），被列为联合惩戒对象的；</w:t>
            </w:r>
          </w:p>
          <w:p>
            <w:pPr>
              <w:spacing w:line="360" w:lineRule="auto"/>
              <w:jc w:val="left"/>
              <w:rPr>
                <w:rFonts w:ascii="宋体" w:hAnsi="宋体" w:cs="宋体"/>
                <w:kern w:val="0"/>
                <w:sz w:val="24"/>
              </w:rPr>
            </w:pPr>
            <w:r>
              <w:rPr>
                <w:rFonts w:hint="eastAsia" w:ascii="宋体" w:hAnsi="宋体" w:cs="宋体"/>
                <w:kern w:val="0"/>
                <w:sz w:val="24"/>
              </w:rPr>
              <w:t>（19）投标人电子投标文件计算机网卡MAC地址、硬盘系列号、已标价工程量清单电子文档记录的计价权健加密锁锁号、投标过程中下载招标文件或上传电子投标文件（包括解密电子投标文件）IP地址信息，对任意一项相同的投标人名单及信息，经开标现场相关人员确认后报该项目评标委员会，评标委员会应当予以否决其投标。</w:t>
            </w:r>
          </w:p>
          <w:p>
            <w:pPr>
              <w:spacing w:line="360" w:lineRule="auto"/>
              <w:jc w:val="left"/>
              <w:rPr>
                <w:rFonts w:ascii="宋体" w:hAnsi="宋体" w:cs="宋体"/>
                <w:kern w:val="0"/>
                <w:szCs w:val="21"/>
              </w:rPr>
            </w:pPr>
            <w:r>
              <w:rPr>
                <w:rFonts w:hint="eastAsia" w:ascii="宋体" w:hAnsi="宋体" w:cs="宋体"/>
                <w:kern w:val="0"/>
                <w:sz w:val="24"/>
                <w:szCs w:val="21"/>
              </w:rPr>
              <w:t>注：除此之外招标人不得另行增加其他限制投标情形。</w:t>
            </w:r>
          </w:p>
          <w:p>
            <w:pPr>
              <w:spacing w:line="360" w:lineRule="auto"/>
              <w:jc w:val="left"/>
              <w:rPr>
                <w:rFonts w:ascii="宋体" w:hAnsi="宋体"/>
                <w:kern w:val="0"/>
                <w:sz w:val="24"/>
              </w:rPr>
            </w:pPr>
          </w:p>
          <w:p>
            <w:pPr>
              <w:spacing w:line="360" w:lineRule="auto"/>
              <w:jc w:val="left"/>
              <w:rPr>
                <w:rFonts w:ascii="宋体" w:hAnsi="宋体"/>
                <w:kern w:val="0"/>
                <w:sz w:val="24"/>
              </w:rPr>
            </w:pPr>
            <w:r>
              <w:rPr>
                <w:rFonts w:hint="eastAsia" w:ascii="宋体" w:hAnsi="宋体"/>
                <w:kern w:val="0"/>
                <w:sz w:val="24"/>
              </w:rPr>
              <w:t>本条（12）、（15）规定的事项，</w:t>
            </w:r>
            <w:r>
              <w:rPr>
                <w:rFonts w:hint="eastAsia" w:ascii="宋体" w:hAnsi="宋体" w:cs="宋体"/>
                <w:kern w:val="0"/>
                <w:sz w:val="24"/>
              </w:rPr>
              <w:t>应以有关行政主管部门出具的已生效的行政处罚决定书为依据，“近三年”“近一年”应以行政处罚决定书的出具时间起算</w:t>
            </w:r>
            <w:r>
              <w:rPr>
                <w:rFonts w:hint="eastAsia" w:ascii="宋体" w:hAnsi="宋体"/>
                <w:kern w:val="0"/>
                <w:sz w:val="24"/>
              </w:rPr>
              <w:t>。</w:t>
            </w:r>
          </w:p>
          <w:p>
            <w:pPr>
              <w:spacing w:line="360" w:lineRule="auto"/>
              <w:jc w:val="left"/>
              <w:rPr>
                <w:rFonts w:ascii="宋体" w:hAnsi="宋体"/>
                <w:kern w:val="0"/>
                <w:sz w:val="24"/>
              </w:rPr>
            </w:pPr>
            <w:r>
              <w:rPr>
                <w:rFonts w:hint="eastAsia" w:ascii="宋体" w:hAnsi="宋体"/>
                <w:kern w:val="0"/>
                <w:sz w:val="24"/>
              </w:rPr>
              <w:t>“被暂停或取消投标资格的”是指：</w:t>
            </w:r>
          </w:p>
          <w:p>
            <w:pPr>
              <w:spacing w:line="360" w:lineRule="auto"/>
              <w:jc w:val="left"/>
              <w:rPr>
                <w:rFonts w:ascii="宋体" w:hAnsi="宋体"/>
                <w:kern w:val="0"/>
                <w:sz w:val="24"/>
              </w:rPr>
            </w:pPr>
            <w:r>
              <w:rPr>
                <w:rFonts w:hint="eastAsia" w:ascii="宋体" w:hAnsi="宋体"/>
                <w:kern w:val="0"/>
                <w:sz w:val="24"/>
              </w:rPr>
              <w:t>投标人存在被行政主管部门依据法律、法规、规章作出暂停或取消一定时期投标资格的已生效行政处罚，其限制投标范围与所依据的法律、法规、规章适用范围相同，与行政处罚规定的限制投标行政区域无关。</w:t>
            </w:r>
          </w:p>
          <w:p>
            <w:pPr>
              <w:spacing w:line="360" w:lineRule="auto"/>
              <w:jc w:val="left"/>
              <w:rPr>
                <w:rFonts w:ascii="宋体" w:hAnsi="宋体"/>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1.9.1</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踏勘现场</w:t>
            </w:r>
          </w:p>
        </w:tc>
        <w:tc>
          <w:tcPr>
            <w:tcW w:w="6027" w:type="dxa"/>
            <w:tcBorders>
              <w:top w:val="single" w:color="auto" w:sz="2" w:space="0"/>
              <w:left w:val="single" w:color="auto" w:sz="2" w:space="0"/>
              <w:bottom w:val="single" w:color="auto" w:sz="2" w:space="0"/>
              <w:right w:val="single" w:color="auto" w:sz="2" w:space="0"/>
            </w:tcBorders>
            <w:vAlign w:val="center"/>
          </w:tcPr>
          <w:p>
            <w:pPr>
              <w:tabs>
                <w:tab w:val="left" w:pos="1430"/>
              </w:tabs>
              <w:adjustRightInd w:val="0"/>
              <w:snapToGrid w:val="0"/>
              <w:spacing w:line="360" w:lineRule="auto"/>
              <w:jc w:val="left"/>
              <w:rPr>
                <w:rFonts w:ascii="宋体" w:hAnsi="宋体" w:cs="宋体"/>
                <w:kern w:val="0"/>
                <w:sz w:val="24"/>
                <w:u w:val="single"/>
              </w:rPr>
            </w:pPr>
            <w:permStart w:id="167" w:edGrp="everyone"/>
            <w:r>
              <w:rPr>
                <w:rFonts w:hint="eastAsia" w:ascii="MS Gothic" w:hAnsi="MS Gothic" w:eastAsia="MS Gothic" w:cs="MS Gothic"/>
                <w:kern w:val="0"/>
                <w:sz w:val="24"/>
              </w:rPr>
              <w:t>☐</w:t>
            </w:r>
            <w:permEnd w:id="167"/>
            <w:r>
              <w:rPr>
                <w:rFonts w:hint="eastAsia" w:ascii="宋体" w:hAnsi="宋体" w:cs="宋体"/>
                <w:kern w:val="0"/>
                <w:sz w:val="24"/>
              </w:rPr>
              <w:t>组织，时间</w:t>
            </w:r>
            <w:permStart w:id="168" w:edGrp="everyone"/>
            <w:permEnd w:id="168"/>
            <w:r>
              <w:rPr>
                <w:rFonts w:hint="eastAsia" w:ascii="宋体" w:hAnsi="宋体" w:cs="宋体"/>
                <w:kern w:val="0"/>
                <w:sz w:val="24"/>
              </w:rPr>
              <w:t>地点</w:t>
            </w:r>
            <w:permStart w:id="169" w:edGrp="everyone"/>
            <w:permEnd w:id="169"/>
          </w:p>
          <w:p>
            <w:pPr>
              <w:tabs>
                <w:tab w:val="left" w:pos="1430"/>
              </w:tabs>
              <w:adjustRightInd w:val="0"/>
              <w:snapToGrid w:val="0"/>
              <w:spacing w:line="360" w:lineRule="auto"/>
              <w:ind w:firstLine="960" w:firstLineChars="400"/>
              <w:jc w:val="left"/>
              <w:rPr>
                <w:rFonts w:ascii="宋体" w:hAnsi="宋体" w:cs="宋体"/>
                <w:kern w:val="0"/>
                <w:sz w:val="24"/>
                <w:u w:val="single"/>
              </w:rPr>
            </w:pPr>
            <w:r>
              <w:rPr>
                <w:rFonts w:hint="eastAsia" w:ascii="宋体" w:hAnsi="宋体" w:cs="宋体"/>
                <w:kern w:val="0"/>
                <w:sz w:val="24"/>
              </w:rPr>
              <w:t>联系人</w:t>
            </w:r>
            <w:permStart w:id="170" w:edGrp="everyone"/>
            <w:permEnd w:id="170"/>
            <w:r>
              <w:rPr>
                <w:rFonts w:hint="eastAsia" w:ascii="宋体" w:hAnsi="宋体" w:cs="宋体"/>
                <w:kern w:val="0"/>
                <w:sz w:val="24"/>
              </w:rPr>
              <w:t>联系电话</w:t>
            </w:r>
            <w:permStart w:id="171" w:edGrp="everyone"/>
            <w:permEnd w:id="171"/>
          </w:p>
          <w:p>
            <w:pPr>
              <w:tabs>
                <w:tab w:val="left" w:pos="1430"/>
              </w:tabs>
              <w:adjustRightInd w:val="0"/>
              <w:snapToGrid w:val="0"/>
              <w:spacing w:line="360" w:lineRule="auto"/>
              <w:jc w:val="left"/>
              <w:rPr>
                <w:rFonts w:ascii="宋体" w:hAnsi="宋体" w:cs="宋体"/>
                <w:kern w:val="0"/>
                <w:sz w:val="24"/>
              </w:rPr>
            </w:pPr>
            <w:r>
              <w:rPr>
                <w:rFonts w:hint="eastAsia" w:ascii="宋体" w:hAnsi="宋体" w:cs="宋体"/>
                <w:kern w:val="0"/>
                <w:sz w:val="24"/>
              </w:rPr>
              <w:t>招标人不组织潜在投标人签到、点名，不出具回执。</w:t>
            </w:r>
          </w:p>
          <w:p>
            <w:pPr>
              <w:tabs>
                <w:tab w:val="left" w:pos="1430"/>
              </w:tabs>
              <w:adjustRightInd w:val="0"/>
              <w:snapToGrid w:val="0"/>
              <w:spacing w:line="360" w:lineRule="auto"/>
              <w:jc w:val="left"/>
              <w:rPr>
                <w:rFonts w:ascii="宋体" w:hAnsi="宋体" w:cs="宋体"/>
                <w:kern w:val="0"/>
                <w:sz w:val="24"/>
                <w:lang w:eastAsia="en-US"/>
              </w:rPr>
            </w:pPr>
            <w:permStart w:id="172" w:edGrp="everyone"/>
            <w:r>
              <w:rPr>
                <w:rFonts w:hint="eastAsia" w:ascii="MS Gothic" w:hAnsi="MS Gothic" w:eastAsia="MS Gothic" w:cs="MS Gothic"/>
                <w:kern w:val="0"/>
                <w:sz w:val="24"/>
                <w:lang w:eastAsia="en-US"/>
              </w:rPr>
              <w:t>☐</w:t>
            </w:r>
            <w:permEnd w:id="172"/>
            <w:r>
              <w:rPr>
                <w:rFonts w:hint="eastAsia" w:ascii="宋体" w:hAnsi="宋体" w:cs="宋体"/>
                <w:kern w:val="0"/>
                <w:sz w:val="24"/>
                <w:lang w:eastAsia="en-US"/>
              </w:rPr>
              <w:t>不组织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1.10.1</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投标预备会</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lang w:eastAsia="en-US"/>
              </w:rPr>
            </w:pPr>
            <w:r>
              <w:rPr>
                <w:rFonts w:hint="eastAsia" w:ascii="宋体" w:hAnsi="宋体"/>
                <w:kern w:val="0"/>
                <w:sz w:val="24"/>
                <w:lang w:eastAsia="en-US"/>
              </w:rPr>
              <w:t>不召开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1.11</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分包</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rPr>
            </w:pPr>
            <w:permStart w:id="173" w:edGrp="everyone"/>
            <w:r>
              <w:rPr>
                <w:rFonts w:hint="eastAsia" w:ascii="MS Gothic" w:hAnsi="MS Gothic" w:eastAsia="MS Gothic" w:cs="MS Gothic"/>
                <w:kern w:val="0"/>
                <w:sz w:val="24"/>
              </w:rPr>
              <w:t>☐</w:t>
            </w:r>
            <w:permEnd w:id="173"/>
            <w:r>
              <w:rPr>
                <w:rFonts w:hint="eastAsia" w:ascii="宋体" w:hAnsi="宋体"/>
                <w:kern w:val="0"/>
                <w:sz w:val="24"/>
              </w:rPr>
              <w:t>不允许</w:t>
            </w:r>
          </w:p>
          <w:p>
            <w:pPr>
              <w:spacing w:line="360" w:lineRule="auto"/>
              <w:jc w:val="left"/>
              <w:rPr>
                <w:rFonts w:ascii="宋体" w:hAnsi="宋体"/>
                <w:kern w:val="0"/>
                <w:sz w:val="24"/>
                <w:u w:val="single"/>
              </w:rPr>
            </w:pPr>
            <w:permStart w:id="174" w:edGrp="everyone"/>
            <w:r>
              <w:rPr>
                <w:rFonts w:hint="eastAsia" w:ascii="MS Gothic" w:hAnsi="MS Gothic" w:eastAsia="MS Gothic" w:cs="MS Gothic"/>
                <w:kern w:val="0"/>
                <w:sz w:val="24"/>
              </w:rPr>
              <w:t>☐</w:t>
            </w:r>
            <w:permEnd w:id="174"/>
            <w:r>
              <w:rPr>
                <w:rFonts w:hint="eastAsia" w:ascii="宋体" w:hAnsi="宋体"/>
                <w:kern w:val="0"/>
                <w:sz w:val="24"/>
              </w:rPr>
              <w:t>允许,分包内容要求：</w:t>
            </w:r>
            <w:permStart w:id="175" w:edGrp="everyone"/>
            <w:permEnd w:id="175"/>
            <w:r>
              <w:rPr>
                <w:rFonts w:hint="eastAsia" w:ascii="宋体" w:hAnsi="宋体"/>
                <w:kern w:val="0"/>
                <w:sz w:val="24"/>
              </w:rPr>
              <w:t>。</w:t>
            </w:r>
          </w:p>
          <w:p>
            <w:pPr>
              <w:spacing w:line="360" w:lineRule="auto"/>
              <w:ind w:firstLine="840" w:firstLineChars="350"/>
              <w:jc w:val="left"/>
              <w:rPr>
                <w:rFonts w:ascii="宋体" w:hAnsi="宋体"/>
                <w:kern w:val="0"/>
                <w:sz w:val="24"/>
              </w:rPr>
            </w:pPr>
            <w:r>
              <w:rPr>
                <w:rFonts w:hint="eastAsia" w:ascii="宋体" w:hAnsi="宋体"/>
                <w:kern w:val="0"/>
                <w:sz w:val="24"/>
              </w:rPr>
              <w:t>接受分包的第三人资质要求：</w:t>
            </w:r>
            <w:permStart w:id="176" w:edGrp="everyone"/>
            <w:permEnd w:id="176"/>
            <w:r>
              <w:rPr>
                <w:rFonts w:hint="eastAsia" w:ascii="宋体" w:hAnsi="宋体"/>
                <w:kern w:val="0"/>
                <w:sz w:val="24"/>
              </w:rPr>
              <w:t>。</w:t>
            </w:r>
          </w:p>
          <w:p>
            <w:pPr>
              <w:spacing w:line="360" w:lineRule="auto"/>
              <w:jc w:val="left"/>
              <w:rPr>
                <w:rFonts w:ascii="宋体" w:hAnsi="宋体"/>
                <w:kern w:val="0"/>
                <w:sz w:val="24"/>
              </w:rPr>
            </w:pPr>
            <w:r>
              <w:rPr>
                <w:rFonts w:hint="eastAsia" w:ascii="宋体" w:hAnsi="宋体"/>
                <w:kern w:val="0"/>
                <w:sz w:val="24"/>
              </w:rPr>
              <w:t>注：不得要求投标人在投标文件中提供拟分包人的营业执照、资质证书、分包协议等证明文件。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1.12</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偏离</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rPr>
            </w:pPr>
            <w:permStart w:id="177" w:edGrp="everyone"/>
            <w:r>
              <w:rPr>
                <w:rFonts w:hint="eastAsia" w:ascii="MS Gothic" w:hAnsi="MS Gothic" w:eastAsia="MS Gothic" w:cs="MS Gothic"/>
                <w:kern w:val="0"/>
                <w:sz w:val="24"/>
              </w:rPr>
              <w:t>☐</w:t>
            </w:r>
            <w:permEnd w:id="177"/>
            <w:r>
              <w:rPr>
                <w:rFonts w:hint="eastAsia" w:ascii="宋体" w:hAnsi="宋体"/>
                <w:kern w:val="0"/>
                <w:sz w:val="24"/>
              </w:rPr>
              <w:t>不允许</w:t>
            </w:r>
          </w:p>
          <w:p>
            <w:pPr>
              <w:spacing w:line="360" w:lineRule="auto"/>
              <w:jc w:val="left"/>
              <w:rPr>
                <w:rFonts w:ascii="宋体" w:hAnsi="宋体"/>
                <w:kern w:val="0"/>
                <w:sz w:val="24"/>
              </w:rPr>
            </w:pPr>
            <w:permStart w:id="178" w:edGrp="everyone"/>
            <w:r>
              <w:rPr>
                <w:rFonts w:hint="eastAsia" w:ascii="MS Gothic" w:hAnsi="MS Gothic" w:eastAsia="MS Gothic" w:cs="MS Gothic"/>
                <w:kern w:val="0"/>
                <w:sz w:val="24"/>
              </w:rPr>
              <w:t>☐</w:t>
            </w:r>
            <w:permEnd w:id="178"/>
            <w:r>
              <w:rPr>
                <w:rFonts w:hint="eastAsia" w:ascii="宋体" w:hAnsi="宋体"/>
                <w:kern w:val="0"/>
                <w:sz w:val="24"/>
              </w:rPr>
              <w:t>允许,可偏离的项目和范围见第七章“技术标准和要求”。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2.1</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rPr>
            </w:pPr>
            <w:r>
              <w:rPr>
                <w:rFonts w:hint="eastAsia" w:ascii="宋体" w:hAnsi="宋体"/>
                <w:kern w:val="0"/>
                <w:sz w:val="24"/>
              </w:rPr>
              <w:t>构成招标文件的其他材料</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lang w:eastAsia="en-US"/>
              </w:rPr>
            </w:pPr>
            <w:permStart w:id="179" w:edGrp="everyone"/>
            <w:permEnd w:id="179"/>
            <w:r>
              <w:rPr>
                <w:rFonts w:hint="eastAsia" w:ascii="宋体" w:hAnsi="宋体"/>
                <w:kern w:val="0"/>
                <w:sz w:val="24"/>
                <w:lang w:eastAsia="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2.2.1</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rPr>
            </w:pPr>
            <w:r>
              <w:rPr>
                <w:rFonts w:hint="eastAsia" w:ascii="宋体" w:hAnsi="宋体"/>
                <w:kern w:val="0"/>
                <w:sz w:val="24"/>
              </w:rPr>
              <w:t>投标人要求澄清招标文件的截止时间</w:t>
            </w:r>
          </w:p>
        </w:tc>
        <w:tc>
          <w:tcPr>
            <w:tcW w:w="602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left"/>
              <w:rPr>
                <w:rFonts w:ascii="宋体" w:hAnsi="宋体" w:cs="宋体"/>
                <w:kern w:val="0"/>
                <w:sz w:val="24"/>
              </w:rPr>
            </w:pPr>
            <w:r>
              <w:rPr>
                <w:rFonts w:hint="eastAsia" w:ascii="宋体" w:hAnsi="宋体" w:cs="宋体"/>
                <w:kern w:val="0"/>
                <w:sz w:val="24"/>
              </w:rPr>
              <w:t>时间：投标截止时间10日前。</w:t>
            </w:r>
          </w:p>
          <w:p>
            <w:pPr>
              <w:spacing w:line="360" w:lineRule="auto"/>
              <w:jc w:val="left"/>
              <w:rPr>
                <w:rFonts w:ascii="宋体" w:hAnsi="宋体"/>
                <w:kern w:val="0"/>
                <w:sz w:val="24"/>
              </w:rPr>
            </w:pPr>
            <w:r>
              <w:rPr>
                <w:rFonts w:hint="eastAsia" w:ascii="宋体" w:hAnsi="宋体" w:cs="宋体"/>
                <w:kern w:val="0"/>
                <w:sz w:val="24"/>
              </w:rPr>
              <w:t>形式：通过</w:t>
            </w:r>
            <w:permStart w:id="180" w:edGrp="everyone"/>
            <w:r>
              <w:rPr>
                <w:rFonts w:hint="eastAsia" w:ascii="MS Gothic" w:hAnsi="MS Gothic" w:eastAsia="MS Gothic" w:cs="MS Gothic"/>
                <w:kern w:val="0"/>
                <w:sz w:val="24"/>
              </w:rPr>
              <w:t>☐</w:t>
            </w:r>
            <w:permEnd w:id="180"/>
            <w:r>
              <w:rPr>
                <w:rFonts w:hint="eastAsia" w:ascii="宋体" w:hAnsi="宋体" w:cs="宋体"/>
                <w:kern w:val="0"/>
                <w:sz w:val="24"/>
              </w:rPr>
              <w:t>《全国公共资源交易平台（四川省）》</w:t>
            </w:r>
            <w:permStart w:id="181" w:edGrp="everyone"/>
            <w:r>
              <w:rPr>
                <w:rFonts w:hint="eastAsia" w:ascii="MS Gothic" w:hAnsi="MS Gothic" w:eastAsia="MS Gothic" w:cs="MS Gothic"/>
                <w:kern w:val="0"/>
                <w:sz w:val="24"/>
              </w:rPr>
              <w:t>☐</w:t>
            </w:r>
            <w:permEnd w:id="181"/>
            <w:r>
              <w:rPr>
                <w:rFonts w:hint="eastAsia" w:ascii="宋体" w:hAnsi="宋体" w:cs="宋体"/>
                <w:kern w:val="0"/>
                <w:sz w:val="24"/>
              </w:rPr>
              <w:t>《全国公共资源交易平台（四川省·遂宁市）》向招标人提出。如有疑问，应在规定的时间前通过</w:t>
            </w:r>
            <w:permStart w:id="182" w:edGrp="everyone"/>
            <w:r>
              <w:rPr>
                <w:rFonts w:hint="eastAsia" w:ascii="MS Gothic" w:hAnsi="MS Gothic" w:eastAsia="MS Gothic" w:cs="MS Gothic"/>
                <w:kern w:val="0"/>
                <w:sz w:val="24"/>
              </w:rPr>
              <w:t>☐</w:t>
            </w:r>
            <w:permEnd w:id="182"/>
            <w:r>
              <w:rPr>
                <w:rFonts w:hint="eastAsia" w:ascii="宋体" w:hAnsi="宋体" w:cs="宋体"/>
                <w:kern w:val="0"/>
                <w:sz w:val="24"/>
              </w:rPr>
              <w:t>《全国公共资源交易平台（四川省）》</w:t>
            </w:r>
            <w:permStart w:id="183" w:edGrp="everyone"/>
            <w:r>
              <w:rPr>
                <w:rFonts w:hint="eastAsia" w:ascii="MS Gothic" w:hAnsi="MS Gothic" w:eastAsia="MS Gothic" w:cs="MS Gothic"/>
                <w:kern w:val="0"/>
                <w:sz w:val="24"/>
              </w:rPr>
              <w:t>☐</w:t>
            </w:r>
            <w:permEnd w:id="183"/>
            <w:r>
              <w:rPr>
                <w:rFonts w:hint="eastAsia" w:ascii="宋体" w:hAnsi="宋体" w:cs="宋体"/>
                <w:kern w:val="0"/>
                <w:sz w:val="24"/>
              </w:rPr>
              <w:t>《全国公共资源交易平台（四川省·遂宁市）》向招标人提出需澄清的问题，要求招标人对招标文件予以澄清。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2.2.2</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招标文件的澄清</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cs="宋体"/>
                <w:kern w:val="0"/>
                <w:sz w:val="24"/>
              </w:rPr>
            </w:pPr>
            <w:r>
              <w:rPr>
                <w:rFonts w:hint="eastAsia" w:ascii="宋体" w:hAnsi="宋体"/>
                <w:kern w:val="0"/>
                <w:sz w:val="24"/>
              </w:rPr>
              <w:t>投标截止时间：</w:t>
            </w:r>
            <w:permStart w:id="184" w:edGrp="everyone"/>
            <w:permEnd w:id="184"/>
            <w:r>
              <w:rPr>
                <w:rFonts w:hint="eastAsia" w:ascii="宋体" w:hAnsi="宋体" w:cs="宋体"/>
                <w:kern w:val="0"/>
                <w:sz w:val="24"/>
              </w:rPr>
              <w:t>年</w:t>
            </w:r>
            <w:permStart w:id="185" w:edGrp="everyone"/>
            <w:permEnd w:id="185"/>
            <w:r>
              <w:rPr>
                <w:rFonts w:hint="eastAsia" w:ascii="宋体" w:hAnsi="宋体" w:cs="宋体"/>
                <w:kern w:val="0"/>
                <w:sz w:val="24"/>
              </w:rPr>
              <w:t xml:space="preserve">月 </w:t>
            </w:r>
            <w:permStart w:id="186" w:edGrp="everyone"/>
            <w:permEnd w:id="186"/>
            <w:r>
              <w:rPr>
                <w:rFonts w:hint="eastAsia" w:ascii="宋体" w:hAnsi="宋体" w:cs="宋体"/>
                <w:kern w:val="0"/>
                <w:sz w:val="24"/>
              </w:rPr>
              <w:t>日</w:t>
            </w:r>
            <w:permStart w:id="187" w:edGrp="everyone"/>
            <w:permEnd w:id="187"/>
            <w:r>
              <w:rPr>
                <w:rFonts w:hint="eastAsia" w:ascii="宋体" w:hAnsi="宋体" w:cs="宋体"/>
                <w:kern w:val="0"/>
                <w:sz w:val="24"/>
              </w:rPr>
              <w:t>时</w:t>
            </w:r>
            <w:permStart w:id="188" w:edGrp="everyone"/>
            <w:permEnd w:id="188"/>
            <w:r>
              <w:rPr>
                <w:rFonts w:hint="eastAsia" w:ascii="宋体" w:hAnsi="宋体" w:cs="宋体"/>
                <w:kern w:val="0"/>
                <w:sz w:val="24"/>
              </w:rPr>
              <w:t>分</w:t>
            </w:r>
          </w:p>
          <w:p>
            <w:pPr>
              <w:spacing w:line="360" w:lineRule="auto"/>
              <w:jc w:val="left"/>
              <w:rPr>
                <w:rFonts w:ascii="宋体" w:hAnsi="宋体"/>
                <w:kern w:val="0"/>
                <w:sz w:val="24"/>
              </w:rPr>
            </w:pPr>
            <w:r>
              <w:rPr>
                <w:rFonts w:hint="eastAsia" w:ascii="宋体" w:hAnsi="宋体" w:cs="宋体"/>
                <w:kern w:val="0"/>
                <w:sz w:val="24"/>
              </w:rPr>
              <w:t>招标文件的澄清应于投标截止时间15日前，在《全国公共资源交易平台（四川省）》发布，涉及到工程量清单、招标控制价和评标办法修改的，应将修改后的招标文件作为附件上传，对招标文件的所有修改内容应在澄清文件正文中全部列出，新上传的招标文件中修改内容与澄清文件正文不一致的，以澄清文件正文为准。若澄清文件发出的时间距投标截止时间不足15日，则应延长投标截止时间（不影响投标文件编制的情形除外）。投标人应实时在</w:t>
            </w:r>
            <w:permStart w:id="189" w:edGrp="everyone"/>
            <w:r>
              <w:rPr>
                <w:rFonts w:hint="eastAsia" w:ascii="MS Gothic" w:hAnsi="MS Gothic" w:eastAsia="MS Gothic" w:cs="MS Gothic"/>
                <w:kern w:val="0"/>
                <w:sz w:val="24"/>
              </w:rPr>
              <w:t>☐</w:t>
            </w:r>
            <w:permEnd w:id="189"/>
            <w:r>
              <w:rPr>
                <w:rFonts w:hint="eastAsia" w:ascii="宋体" w:hAnsi="宋体" w:cs="宋体"/>
                <w:kern w:val="0"/>
                <w:sz w:val="24"/>
              </w:rPr>
              <w:t>《全国公共资源交易平台（四川省）》</w:t>
            </w:r>
            <w:permStart w:id="190" w:edGrp="everyone"/>
            <w:r>
              <w:rPr>
                <w:rFonts w:hint="eastAsia" w:ascii="MS Gothic" w:hAnsi="MS Gothic" w:eastAsia="MS Gothic" w:cs="MS Gothic"/>
                <w:kern w:val="0"/>
                <w:sz w:val="24"/>
              </w:rPr>
              <w:t>☐</w:t>
            </w:r>
            <w:permEnd w:id="190"/>
            <w:r>
              <w:rPr>
                <w:rFonts w:hint="eastAsia" w:ascii="宋体" w:hAnsi="宋体" w:cs="宋体"/>
                <w:kern w:val="0"/>
                <w:sz w:val="24"/>
              </w:rPr>
              <w:t>《全国公共资源交易平台（四川省·遂宁市）》上查询澄清文件，投标人未下载澄清文件的，其后果由投标人承担。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2.2.3</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rPr>
            </w:pPr>
            <w:r>
              <w:rPr>
                <w:rFonts w:hint="eastAsia" w:ascii="宋体" w:hAnsi="宋体"/>
                <w:kern w:val="0"/>
                <w:sz w:val="24"/>
              </w:rPr>
              <w:t>投标人确认收到招标文件澄清</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rPr>
            </w:pPr>
            <w:r>
              <w:rPr>
                <w:rFonts w:hint="eastAsia" w:ascii="宋体" w:hAnsi="宋体" w:cs="宋体"/>
                <w:kern w:val="0"/>
                <w:sz w:val="24"/>
              </w:rPr>
              <w:t>自行查询，无需确认。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cs="宋体"/>
                <w:kern w:val="0"/>
                <w:sz w:val="24"/>
                <w:lang w:eastAsia="en-US"/>
              </w:rPr>
              <w:t>2.3.1</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cs="宋体"/>
                <w:kern w:val="0"/>
                <w:sz w:val="24"/>
                <w:lang w:eastAsia="en-US"/>
              </w:rPr>
              <w:t>招标文件的修改</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cs="宋体"/>
                <w:kern w:val="0"/>
                <w:sz w:val="24"/>
              </w:rPr>
            </w:pPr>
            <w:r>
              <w:rPr>
                <w:rFonts w:hint="eastAsia" w:ascii="宋体" w:hAnsi="宋体" w:cs="宋体"/>
                <w:kern w:val="0"/>
                <w:sz w:val="24"/>
              </w:rPr>
              <w:t>招标文件的修改应于投标截止时间15日前，在《全国公共资源交易平台（四川省）》发布，涉及到工程量清单、招标控制价和评标办法修改的，应将修改后的招标文件作为附件上传，对招标文件的所有修改内容应在修改文件正文中全部列出，新上传的招标文件中修改内容与修改文件正文不一致的，以修改文件正文为准。若修改文件发出的时间距投标截止时间不足15日，则应延长投标截止时间（不影响投标文件编制的情形除外）。投标人应实时在</w:t>
            </w:r>
            <w:permStart w:id="191" w:edGrp="everyone"/>
            <w:r>
              <w:rPr>
                <w:rFonts w:hint="eastAsia" w:ascii="MS Gothic" w:hAnsi="MS Gothic" w:eastAsia="MS Gothic" w:cs="MS Gothic"/>
                <w:kern w:val="0"/>
                <w:sz w:val="24"/>
              </w:rPr>
              <w:t>☐</w:t>
            </w:r>
            <w:permEnd w:id="191"/>
            <w:r>
              <w:rPr>
                <w:rFonts w:hint="eastAsia" w:ascii="宋体" w:hAnsi="宋体" w:cs="宋体"/>
                <w:kern w:val="0"/>
                <w:sz w:val="24"/>
              </w:rPr>
              <w:t>《全国公共资源交易平台（四川省）》</w:t>
            </w:r>
            <w:permStart w:id="192" w:edGrp="everyone"/>
            <w:r>
              <w:rPr>
                <w:rFonts w:hint="eastAsia" w:ascii="MS Gothic" w:hAnsi="MS Gothic" w:eastAsia="MS Gothic" w:cs="MS Gothic"/>
                <w:kern w:val="0"/>
                <w:sz w:val="24"/>
              </w:rPr>
              <w:t>☐</w:t>
            </w:r>
            <w:permEnd w:id="192"/>
            <w:r>
              <w:rPr>
                <w:rFonts w:hint="eastAsia" w:ascii="宋体" w:hAnsi="宋体" w:cs="宋体"/>
                <w:kern w:val="0"/>
                <w:sz w:val="24"/>
              </w:rPr>
              <w:t>《全国公共资源交易平台（四川省·遂宁市）》上查询修改文件，投标人未下载修改文件的，其后果由投标人承担。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2.3.2</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rPr>
            </w:pPr>
            <w:r>
              <w:rPr>
                <w:rFonts w:hint="eastAsia" w:ascii="宋体" w:hAnsi="宋体"/>
                <w:kern w:val="0"/>
                <w:sz w:val="24"/>
              </w:rPr>
              <w:t>投标人确认收到招标文件修改</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rPr>
            </w:pPr>
            <w:r>
              <w:rPr>
                <w:rFonts w:hint="eastAsia" w:ascii="宋体" w:hAnsi="宋体" w:cs="宋体"/>
                <w:kern w:val="0"/>
                <w:sz w:val="24"/>
              </w:rPr>
              <w:t>自行查询，无需确认。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3.1.1</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rPr>
            </w:pPr>
            <w:r>
              <w:rPr>
                <w:rFonts w:hint="eastAsia" w:ascii="宋体" w:hAnsi="宋体"/>
                <w:kern w:val="0"/>
                <w:sz w:val="24"/>
              </w:rPr>
              <w:t>构成投标文件的其他材料</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lang w:eastAsia="en-US"/>
              </w:rPr>
            </w:pPr>
            <w:permStart w:id="193" w:edGrp="everyone"/>
            <w:permEnd w:id="193"/>
            <w:r>
              <w:rPr>
                <w:rFonts w:hint="eastAsia" w:ascii="宋体" w:hAnsi="宋体"/>
                <w:kern w:val="0"/>
                <w:sz w:val="24"/>
                <w:lang w:eastAsia="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3.3.1</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投标有效期</w:t>
            </w:r>
          </w:p>
        </w:tc>
        <w:tc>
          <w:tcPr>
            <w:tcW w:w="602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left"/>
              <w:rPr>
                <w:rFonts w:ascii="宋体" w:hAnsi="宋体" w:cs="宋体"/>
                <w:kern w:val="0"/>
                <w:sz w:val="24"/>
              </w:rPr>
            </w:pPr>
            <w:permStart w:id="194" w:edGrp="everyone"/>
            <w:permEnd w:id="194"/>
            <w:r>
              <w:rPr>
                <w:rFonts w:hint="eastAsia" w:ascii="宋体" w:hAnsi="宋体" w:cs="宋体"/>
                <w:kern w:val="0"/>
                <w:sz w:val="24"/>
              </w:rPr>
              <w:t>日历天（从投标截止之日起计算）</w:t>
            </w:r>
          </w:p>
          <w:p>
            <w:pPr>
              <w:spacing w:line="360" w:lineRule="auto"/>
              <w:jc w:val="left"/>
              <w:rPr>
                <w:rFonts w:ascii="宋体" w:hAnsi="宋体"/>
                <w:kern w:val="0"/>
                <w:sz w:val="24"/>
              </w:rPr>
            </w:pPr>
            <w:r>
              <w:rPr>
                <w:rFonts w:hint="eastAsia" w:ascii="宋体" w:hAnsi="宋体" w:cs="宋体"/>
                <w:kern w:val="0"/>
                <w:sz w:val="24"/>
              </w:rPr>
              <w:t>注:在原投标有效期内未完成评标和签订合同的,招标人应当通知所有投标人延长投标有效期;拒绝延长投标有效期的投标人有权收回投标保证金;没有拒绝延长投标有效期的投标人自动延长其投标担保的有效期,但不得修改投标文件的实质性内容。因延长投标有效期造成投标人损失的,招标人应当给予补偿,但因不可抗力需延长投标有效期的除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3.4.1</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投标保证金</w:t>
            </w:r>
          </w:p>
        </w:tc>
        <w:tc>
          <w:tcPr>
            <w:tcW w:w="6027" w:type="dxa"/>
            <w:tcBorders>
              <w:top w:val="single" w:color="auto" w:sz="2" w:space="0"/>
              <w:left w:val="single" w:color="auto" w:sz="2" w:space="0"/>
              <w:bottom w:val="single" w:color="auto" w:sz="2" w:space="0"/>
              <w:right w:val="single" w:color="auto" w:sz="2" w:space="0"/>
            </w:tcBorders>
            <w:vAlign w:val="center"/>
          </w:tcPr>
          <w:p>
            <w:pPr>
              <w:jc w:val="left"/>
              <w:rPr>
                <w:rFonts w:ascii="Times New Roman" w:hAnsi="Times New Roman"/>
                <w:kern w:val="0"/>
                <w:sz w:val="24"/>
              </w:rPr>
            </w:pPr>
            <w:r>
              <w:rPr>
                <w:rFonts w:hint="eastAsia" w:ascii="Times New Roman" w:hAnsi="Times New Roman"/>
                <w:kern w:val="0"/>
                <w:sz w:val="24"/>
              </w:rPr>
              <w:t>中小微企业是否免缴纳投标保证金：</w:t>
            </w:r>
            <w:permStart w:id="195" w:edGrp="everyone"/>
            <w:r>
              <w:rPr>
                <w:rFonts w:ascii="MS Gothic" w:hAnsi="MS Gothic" w:eastAsia="MS Gothic" w:cs="MS Gothic"/>
                <w:kern w:val="0"/>
                <w:sz w:val="24"/>
              </w:rPr>
              <w:t>☐</w:t>
            </w:r>
            <w:permEnd w:id="195"/>
            <w:r>
              <w:rPr>
                <w:rFonts w:hint="eastAsia" w:ascii="Times New Roman" w:hAnsi="Times New Roman"/>
                <w:kern w:val="0"/>
                <w:sz w:val="24"/>
              </w:rPr>
              <w:t xml:space="preserve">是 </w:t>
            </w:r>
            <w:permStart w:id="196" w:edGrp="everyone"/>
            <w:r>
              <w:rPr>
                <w:rFonts w:ascii="MS Gothic" w:hAnsi="MS Gothic" w:eastAsia="MS Gothic" w:cs="MS Gothic"/>
                <w:kern w:val="0"/>
                <w:sz w:val="24"/>
              </w:rPr>
              <w:t>☐</w:t>
            </w:r>
            <w:permEnd w:id="196"/>
            <w:r>
              <w:rPr>
                <w:rFonts w:hint="eastAsia" w:ascii="Times New Roman" w:hAnsi="Times New Roman"/>
                <w:kern w:val="0"/>
                <w:sz w:val="24"/>
              </w:rPr>
              <w:t>否</w:t>
            </w:r>
          </w:p>
          <w:p>
            <w:pPr>
              <w:ind w:firstLine="480" w:firstLineChars="200"/>
              <w:jc w:val="left"/>
              <w:rPr>
                <w:rFonts w:ascii="Times New Roman" w:hAnsi="Times New Roman"/>
                <w:kern w:val="0"/>
                <w:sz w:val="24"/>
              </w:rPr>
            </w:pPr>
            <w:r>
              <w:rPr>
                <w:rFonts w:hint="eastAsia" w:ascii="Times New Roman" w:hAnsi="Times New Roman"/>
                <w:kern w:val="0"/>
                <w:sz w:val="24"/>
              </w:rPr>
              <w:t>中小微企业免缴纳投标保证金的：</w:t>
            </w:r>
          </w:p>
          <w:p>
            <w:pPr>
              <w:ind w:firstLine="480" w:firstLineChars="200"/>
              <w:jc w:val="left"/>
              <w:rPr>
                <w:rFonts w:ascii="Times New Roman" w:hAnsi="Times New Roman"/>
                <w:kern w:val="0"/>
                <w:sz w:val="24"/>
              </w:rPr>
            </w:pPr>
            <w:r>
              <w:rPr>
                <w:rFonts w:hint="eastAsia" w:ascii="Times New Roman" w:hAnsi="Times New Roman"/>
                <w:kern w:val="0"/>
                <w:sz w:val="24"/>
                <w:lang w:eastAsia="en-US"/>
              </w:rPr>
              <w:t>根据工业和信息化部、国家统计局、国家发展和改革委员会、财政部《关于印发中小企业划型标准规定的通知》（工信部联企业〔2011〕300号）、国家统计局关于印发《统计上大中小微型企业划分办法》的通知（国统字〔2017〕213号）的划分标准，属于中小微企业的</w:t>
            </w:r>
            <w:r>
              <w:rPr>
                <w:rFonts w:ascii="Times New Roman" w:hAnsi="Times New Roman"/>
                <w:kern w:val="0"/>
                <w:sz w:val="24"/>
                <w:lang w:eastAsia="en-US"/>
              </w:rPr>
              <w:t>投标人登陆全国公共资源交易平台（四川省·遂宁市）（</w:t>
            </w:r>
            <w:r>
              <w:fldChar w:fldCharType="begin"/>
            </w:r>
            <w:r>
              <w:instrText xml:space="preserve"> HYPERLINK "http://www.snsggzy.com/" </w:instrText>
            </w:r>
            <w:r>
              <w:fldChar w:fldCharType="separate"/>
            </w:r>
            <w:r>
              <w:rPr>
                <w:rFonts w:ascii="Times New Roman" w:hAnsi="Times New Roman"/>
                <w:kern w:val="0"/>
                <w:sz w:val="24"/>
                <w:lang w:eastAsia="en-US"/>
              </w:rPr>
              <w:t>http://www.snsggzy.com/</w:t>
            </w:r>
            <w:r>
              <w:rPr>
                <w:rFonts w:ascii="Times New Roman" w:hAnsi="Times New Roman"/>
                <w:kern w:val="0"/>
                <w:sz w:val="24"/>
                <w:lang w:eastAsia="en-US"/>
              </w:rPr>
              <w:fldChar w:fldCharType="end"/>
            </w:r>
            <w:r>
              <w:rPr>
                <w:rFonts w:hint="eastAsia" w:ascii="Times New Roman" w:hAnsi="Times New Roman"/>
                <w:kern w:val="0"/>
                <w:sz w:val="24"/>
                <w:lang w:eastAsia="en-US"/>
              </w:rPr>
              <w:t>）按系统提示上传《中小微企业声明函》，同时在投标文件上传承诺函。</w:t>
            </w:r>
            <w:r>
              <w:rPr>
                <w:rFonts w:hint="eastAsia" w:ascii="Times New Roman" w:hAnsi="Times New Roman"/>
                <w:kern w:val="0"/>
                <w:sz w:val="24"/>
              </w:rPr>
              <w:t>承诺函内容如有不实，属于弄虚作假骗取中标，由相关行政监督部门按照《中华人民共和国招标投标法》追究相关责任。</w:t>
            </w:r>
          </w:p>
          <w:p>
            <w:pPr>
              <w:jc w:val="left"/>
              <w:rPr>
                <w:rFonts w:ascii="Times New Roman" w:hAnsi="Times New Roman"/>
                <w:kern w:val="0"/>
                <w:sz w:val="24"/>
              </w:rPr>
            </w:pPr>
          </w:p>
          <w:p>
            <w:pPr>
              <w:ind w:firstLine="420"/>
              <w:jc w:val="left"/>
              <w:rPr>
                <w:rFonts w:ascii="Times New Roman" w:hAnsi="Times New Roman"/>
                <w:kern w:val="0"/>
                <w:sz w:val="24"/>
              </w:rPr>
            </w:pPr>
            <w:r>
              <w:rPr>
                <w:rFonts w:ascii="Times New Roman" w:hAnsi="Times New Roman"/>
                <w:kern w:val="0"/>
                <w:sz w:val="24"/>
              </w:rPr>
              <w:t>投标保证金的金额：</w:t>
            </w:r>
            <w:permStart w:id="197" w:edGrp="everyone"/>
            <w:permEnd w:id="197"/>
            <w:r>
              <w:rPr>
                <w:rFonts w:ascii="Times New Roman" w:hAnsi="Times New Roman"/>
                <w:kern w:val="0"/>
                <w:sz w:val="24"/>
              </w:rPr>
              <w:t>元（小写），</w:t>
            </w:r>
            <w:permStart w:id="198" w:edGrp="everyone"/>
            <w:permEnd w:id="198"/>
            <w:r>
              <w:rPr>
                <w:rFonts w:ascii="Times New Roman" w:hAnsi="Times New Roman"/>
                <w:kern w:val="0"/>
                <w:sz w:val="24"/>
              </w:rPr>
              <w:t>元（大写）。投标人可以选择以下方式提交：</w:t>
            </w:r>
          </w:p>
          <w:p>
            <w:pPr>
              <w:jc w:val="left"/>
              <w:rPr>
                <w:rFonts w:ascii="Times New Roman" w:hAnsi="Times New Roman"/>
                <w:kern w:val="0"/>
                <w:sz w:val="24"/>
              </w:rPr>
            </w:pPr>
            <w:r>
              <w:rPr>
                <w:rFonts w:ascii="Times New Roman" w:hAnsi="Times New Roman"/>
                <w:kern w:val="0"/>
                <w:sz w:val="24"/>
              </w:rPr>
              <w:t>1.银行转账。投标人以银行转账形式缴纳投标保证金的，必须从基本账户转出。投标人登陆全国公共资源交易平台（四川省·遂宁市）（</w:t>
            </w:r>
            <w:r>
              <w:fldChar w:fldCharType="begin"/>
            </w:r>
            <w:r>
              <w:instrText xml:space="preserve"> HYPERLINK "http://www.snsggzy.com/" </w:instrText>
            </w:r>
            <w:r>
              <w:fldChar w:fldCharType="separate"/>
            </w:r>
            <w:r>
              <w:rPr>
                <w:rFonts w:ascii="Times New Roman" w:hAnsi="Times New Roman"/>
                <w:kern w:val="0"/>
                <w:sz w:val="24"/>
              </w:rPr>
              <w:t>http://www.snsggzy.com/</w:t>
            </w:r>
            <w:r>
              <w:rPr>
                <w:rFonts w:ascii="Times New Roman" w:hAnsi="Times New Roman"/>
                <w:kern w:val="0"/>
                <w:sz w:val="24"/>
              </w:rPr>
              <w:fldChar w:fldCharType="end"/>
            </w:r>
            <w:r>
              <w:rPr>
                <w:rFonts w:ascii="Times New Roman" w:hAnsi="Times New Roman"/>
                <w:kern w:val="0"/>
                <w:sz w:val="24"/>
              </w:rPr>
              <w:t>）按系统提示选择银行缴纳投标保证金。</w:t>
            </w:r>
          </w:p>
          <w:p>
            <w:pPr>
              <w:jc w:val="left"/>
              <w:rPr>
                <w:rFonts w:ascii="Times New Roman" w:hAnsi="Times New Roman"/>
                <w:kern w:val="0"/>
                <w:sz w:val="24"/>
              </w:rPr>
            </w:pPr>
            <w:r>
              <w:rPr>
                <w:rFonts w:ascii="Times New Roman" w:hAnsi="Times New Roman"/>
                <w:kern w:val="0"/>
                <w:sz w:val="24"/>
              </w:rPr>
              <w:t>2.保证保险。投标人以保证保险形式缴纳投标保证金的，必须用基本账户资金购买保险服务。投标人登陆全国公共资源交易平台（四川省·遂宁市）（</w:t>
            </w:r>
            <w:r>
              <w:fldChar w:fldCharType="begin"/>
            </w:r>
            <w:r>
              <w:instrText xml:space="preserve"> HYPERLINK "http://www.snsggzy.com/" </w:instrText>
            </w:r>
            <w:r>
              <w:fldChar w:fldCharType="separate"/>
            </w:r>
            <w:r>
              <w:rPr>
                <w:rFonts w:ascii="Times New Roman" w:hAnsi="Times New Roman"/>
                <w:kern w:val="0"/>
                <w:sz w:val="24"/>
              </w:rPr>
              <w:t>http://www.snsggzy.com/</w:t>
            </w:r>
            <w:r>
              <w:rPr>
                <w:rFonts w:ascii="Times New Roman" w:hAnsi="Times New Roman"/>
                <w:kern w:val="0"/>
                <w:sz w:val="24"/>
              </w:rPr>
              <w:fldChar w:fldCharType="end"/>
            </w:r>
            <w:r>
              <w:rPr>
                <w:rFonts w:ascii="Times New Roman" w:hAnsi="Times New Roman"/>
                <w:kern w:val="0"/>
                <w:sz w:val="24"/>
              </w:rPr>
              <w:t>）按系统提示选择保险公司购买保证保险服务。</w:t>
            </w:r>
          </w:p>
          <w:p>
            <w:pPr>
              <w:jc w:val="left"/>
              <w:rPr>
                <w:rFonts w:ascii="Times New Roman" w:hAnsi="Times New Roman"/>
                <w:kern w:val="0"/>
                <w:sz w:val="24"/>
              </w:rPr>
            </w:pPr>
            <w:r>
              <w:rPr>
                <w:rFonts w:ascii="Times New Roman" w:hAnsi="Times New Roman"/>
                <w:kern w:val="0"/>
                <w:sz w:val="24"/>
              </w:rPr>
              <w:t>3.银行保函。投标人以银行保函形式缴纳投标保证金的，必须用基本账户资金办理保函业务。投标人登陆全国公共资源交易平台（四川省·遂宁市）（</w:t>
            </w:r>
            <w:r>
              <w:fldChar w:fldCharType="begin"/>
            </w:r>
            <w:r>
              <w:instrText xml:space="preserve"> HYPERLINK "http://www.snsggzy.com/" </w:instrText>
            </w:r>
            <w:r>
              <w:fldChar w:fldCharType="separate"/>
            </w:r>
            <w:r>
              <w:rPr>
                <w:rFonts w:ascii="Times New Roman" w:hAnsi="Times New Roman"/>
                <w:kern w:val="0"/>
                <w:sz w:val="24"/>
              </w:rPr>
              <w:t>http://www.snsggzy.com/</w:t>
            </w:r>
            <w:r>
              <w:rPr>
                <w:rFonts w:ascii="Times New Roman" w:hAnsi="Times New Roman"/>
                <w:kern w:val="0"/>
                <w:sz w:val="24"/>
              </w:rPr>
              <w:fldChar w:fldCharType="end"/>
            </w:r>
            <w:r>
              <w:rPr>
                <w:rFonts w:ascii="Times New Roman" w:hAnsi="Times New Roman"/>
                <w:kern w:val="0"/>
                <w:sz w:val="24"/>
              </w:rPr>
              <w:t>）按系统提示选择银行办理保函业务。</w:t>
            </w:r>
          </w:p>
          <w:p>
            <w:pPr>
              <w:jc w:val="left"/>
              <w:rPr>
                <w:rFonts w:ascii="Times New Roman" w:hAnsi="Times New Roman"/>
                <w:kern w:val="0"/>
                <w:sz w:val="24"/>
              </w:rPr>
            </w:pPr>
            <w:r>
              <w:rPr>
                <w:rFonts w:hint="eastAsia" w:ascii="Times New Roman" w:hAnsi="Times New Roman"/>
                <w:kern w:val="0"/>
                <w:sz w:val="24"/>
              </w:rPr>
              <w:t>4.数字人民币。</w:t>
            </w:r>
            <w:r>
              <w:rPr>
                <w:rFonts w:ascii="Times New Roman" w:hAnsi="Times New Roman"/>
                <w:kern w:val="0"/>
                <w:sz w:val="24"/>
              </w:rPr>
              <w:t>投标人以</w:t>
            </w:r>
            <w:r>
              <w:rPr>
                <w:rFonts w:hint="eastAsia" w:ascii="Times New Roman" w:hAnsi="Times New Roman"/>
                <w:kern w:val="0"/>
                <w:sz w:val="24"/>
              </w:rPr>
              <w:t>数字人民币</w:t>
            </w:r>
            <w:r>
              <w:rPr>
                <w:rFonts w:ascii="Times New Roman" w:hAnsi="Times New Roman"/>
                <w:kern w:val="0"/>
                <w:sz w:val="24"/>
              </w:rPr>
              <w:t>形式缴纳投标保证金的，必须从</w:t>
            </w:r>
            <w:r>
              <w:rPr>
                <w:rFonts w:hint="eastAsia" w:ascii="Times New Roman" w:hAnsi="Times New Roman"/>
                <w:kern w:val="0"/>
                <w:sz w:val="24"/>
              </w:rPr>
              <w:t>以</w:t>
            </w:r>
            <w:r>
              <w:rPr>
                <w:rFonts w:ascii="Times New Roman" w:hAnsi="Times New Roman"/>
                <w:kern w:val="0"/>
                <w:sz w:val="24"/>
              </w:rPr>
              <w:t>基本账户</w:t>
            </w:r>
            <w:r>
              <w:rPr>
                <w:rFonts w:hint="eastAsia" w:ascii="Times New Roman" w:hAnsi="Times New Roman"/>
                <w:kern w:val="0"/>
                <w:sz w:val="24"/>
              </w:rPr>
              <w:t>开立的数字人民币母钱包</w:t>
            </w:r>
            <w:r>
              <w:rPr>
                <w:rFonts w:ascii="Times New Roman" w:hAnsi="Times New Roman"/>
                <w:kern w:val="0"/>
                <w:sz w:val="24"/>
              </w:rPr>
              <w:t>转出。投标人登陆全国公共资源交易平台（四川省·遂宁市）（</w:t>
            </w:r>
            <w:r>
              <w:fldChar w:fldCharType="begin"/>
            </w:r>
            <w:r>
              <w:instrText xml:space="preserve"> HYPERLINK "http://www.snsggzy.com/" </w:instrText>
            </w:r>
            <w:r>
              <w:fldChar w:fldCharType="separate"/>
            </w:r>
            <w:r>
              <w:rPr>
                <w:rFonts w:ascii="Times New Roman" w:hAnsi="Times New Roman"/>
                <w:kern w:val="0"/>
                <w:sz w:val="24"/>
              </w:rPr>
              <w:t>http://www.snsggzy.com/</w:t>
            </w:r>
            <w:r>
              <w:rPr>
                <w:rFonts w:ascii="Times New Roman" w:hAnsi="Times New Roman"/>
                <w:kern w:val="0"/>
                <w:sz w:val="24"/>
              </w:rPr>
              <w:fldChar w:fldCharType="end"/>
            </w:r>
            <w:r>
              <w:rPr>
                <w:rFonts w:ascii="Times New Roman" w:hAnsi="Times New Roman"/>
                <w:kern w:val="0"/>
                <w:sz w:val="24"/>
              </w:rPr>
              <w:t>）按系统提示选择银行缴纳投标保证金。</w:t>
            </w:r>
          </w:p>
          <w:p>
            <w:pPr>
              <w:jc w:val="left"/>
              <w:rPr>
                <w:rFonts w:ascii="Times New Roman" w:hAnsi="Times New Roman"/>
                <w:kern w:val="0"/>
                <w:sz w:val="24"/>
              </w:rPr>
            </w:pPr>
            <w:r>
              <w:rPr>
                <w:rFonts w:hint="eastAsia" w:ascii="Times New Roman" w:hAnsi="Times New Roman"/>
                <w:kern w:val="0"/>
                <w:sz w:val="24"/>
              </w:rPr>
              <w:t>5.</w:t>
            </w:r>
            <w:r>
              <w:rPr>
                <w:rFonts w:ascii="Times New Roman" w:hAnsi="Times New Roman"/>
                <w:kern w:val="0"/>
                <w:sz w:val="24"/>
              </w:rPr>
              <w:t>①采取转账形式缴纳投标保证金的，应在保证金缴纳截止时间前到达遂宁市公共资源交易服务中心保证金专用账户，以银行记录时间为准。</w:t>
            </w:r>
          </w:p>
          <w:p>
            <w:pPr>
              <w:jc w:val="left"/>
              <w:rPr>
                <w:rFonts w:ascii="Times New Roman" w:hAnsi="Times New Roman"/>
                <w:kern w:val="0"/>
                <w:sz w:val="24"/>
              </w:rPr>
            </w:pPr>
            <w:r>
              <w:rPr>
                <w:rFonts w:ascii="Times New Roman" w:hAnsi="Times New Roman"/>
                <w:kern w:val="0"/>
                <w:sz w:val="24"/>
              </w:rPr>
              <w:t>②以保证保险或银行保函形式缴纳投标保证金的，投标人应当在保证金缴纳截止时间前将保险公司或银行出具的保险或保函原件扫描件通过系统上传，否则视为缴纳投标保证金无效。</w:t>
            </w:r>
          </w:p>
          <w:p>
            <w:pPr>
              <w:adjustRightInd w:val="0"/>
              <w:snapToGrid w:val="0"/>
              <w:spacing w:line="360" w:lineRule="auto"/>
              <w:ind w:firstLine="480" w:firstLineChars="200"/>
              <w:jc w:val="left"/>
              <w:rPr>
                <w:rFonts w:ascii="宋体" w:hAnsi="宋体" w:cs="宋体"/>
                <w:kern w:val="0"/>
                <w:sz w:val="24"/>
              </w:rPr>
            </w:pPr>
            <w:r>
              <w:rPr>
                <w:rFonts w:ascii="Times New Roman" w:hAnsi="Times New Roman"/>
                <w:kern w:val="0"/>
                <w:sz w:val="24"/>
              </w:rPr>
              <w:t>③未按系统提示缴纳保证金的，视为缴纳投标保证金无效。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cs="宋体"/>
                <w:kern w:val="0"/>
                <w:sz w:val="24"/>
                <w:lang w:eastAsia="en-US"/>
              </w:rPr>
              <w:t>3.4.3</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cs="宋体"/>
                <w:kern w:val="0"/>
                <w:sz w:val="24"/>
                <w:lang w:eastAsia="en-US"/>
              </w:rPr>
              <w:t>投标保证金的退还</w:t>
            </w:r>
          </w:p>
        </w:tc>
        <w:tc>
          <w:tcPr>
            <w:tcW w:w="602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left"/>
              <w:rPr>
                <w:rFonts w:ascii="宋体" w:hAnsi="宋体" w:cs="宋体"/>
                <w:kern w:val="0"/>
                <w:sz w:val="24"/>
              </w:rPr>
            </w:pPr>
            <w:r>
              <w:rPr>
                <w:rFonts w:hint="eastAsia" w:ascii="宋体" w:hAnsi="宋体" w:cs="宋体"/>
                <w:kern w:val="0"/>
                <w:sz w:val="24"/>
              </w:rPr>
              <w:t>评标结果公示期满后，除中标候选人外，其余投标人的投标保证金及孳息将原账户退还到投标人的转入账户。</w:t>
            </w:r>
          </w:p>
          <w:p>
            <w:pPr>
              <w:adjustRightInd w:val="0"/>
              <w:snapToGrid w:val="0"/>
              <w:spacing w:line="360" w:lineRule="auto"/>
              <w:jc w:val="left"/>
              <w:rPr>
                <w:rFonts w:ascii="宋体" w:hAnsi="宋体" w:cs="宋体"/>
                <w:kern w:val="0"/>
                <w:sz w:val="24"/>
              </w:rPr>
            </w:pPr>
            <w:r>
              <w:rPr>
                <w:rFonts w:hint="eastAsia" w:ascii="宋体" w:hAnsi="宋体" w:cs="宋体"/>
                <w:kern w:val="0"/>
                <w:sz w:val="24"/>
              </w:rPr>
              <w:t>中标候选人的保证金及孳息在项目合同签订并公示后，原账户退还到中标候选人的保证金转入账户。</w:t>
            </w:r>
          </w:p>
          <w:p>
            <w:pPr>
              <w:spacing w:line="360" w:lineRule="auto"/>
              <w:jc w:val="left"/>
              <w:rPr>
                <w:rFonts w:ascii="宋体" w:hAnsi="宋体" w:cs="宋体"/>
                <w:kern w:val="0"/>
                <w:sz w:val="24"/>
              </w:rPr>
            </w:pPr>
            <w:r>
              <w:rPr>
                <w:rFonts w:hint="eastAsia" w:ascii="宋体" w:hAnsi="宋体" w:cs="宋体"/>
                <w:kern w:val="0"/>
                <w:sz w:val="24"/>
              </w:rPr>
              <w:t>备注：行政主管部门、行业监督部门、招标人依法作出暂缓退还决定的除外。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3.4.4</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rPr>
            </w:pPr>
            <w:r>
              <w:rPr>
                <w:rFonts w:hint="eastAsia" w:ascii="宋体" w:hAnsi="宋体"/>
                <w:kern w:val="0"/>
                <w:sz w:val="24"/>
              </w:rPr>
              <w:t>投标保证金不予退还的情形</w:t>
            </w:r>
          </w:p>
        </w:tc>
        <w:tc>
          <w:tcPr>
            <w:tcW w:w="602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left"/>
              <w:rPr>
                <w:rFonts w:ascii="宋体" w:hAnsi="宋体" w:cs="宋体"/>
                <w:kern w:val="0"/>
                <w:sz w:val="24"/>
              </w:rPr>
            </w:pPr>
            <w:r>
              <w:rPr>
                <w:rFonts w:hint="eastAsia" w:ascii="宋体" w:hAnsi="宋体" w:cs="宋体"/>
                <w:kern w:val="0"/>
                <w:sz w:val="24"/>
              </w:rPr>
              <w:t>在投标活动中，投标人串通投标、弄虚作假的或</w:t>
            </w:r>
            <w:r>
              <w:rPr>
                <w:rFonts w:hint="eastAsia" w:ascii="宋体" w:hAnsi="宋体"/>
                <w:kern w:val="0"/>
                <w:sz w:val="24"/>
              </w:rPr>
              <w:t>中标人在收到中标通知书后，无正当理由拒签合同协议书的，</w:t>
            </w:r>
            <w:r>
              <w:rPr>
                <w:rFonts w:hint="eastAsia" w:ascii="宋体" w:hAnsi="宋体" w:cs="宋体"/>
                <w:kern w:val="0"/>
                <w:sz w:val="24"/>
              </w:rPr>
              <w:t>投标保证金也不予退还。</w:t>
            </w:r>
          </w:p>
          <w:p>
            <w:pPr>
              <w:spacing w:line="360" w:lineRule="auto"/>
              <w:jc w:val="left"/>
              <w:rPr>
                <w:rFonts w:ascii="宋体" w:hAnsi="宋体"/>
                <w:kern w:val="0"/>
                <w:sz w:val="24"/>
                <w:lang w:eastAsia="en-US"/>
              </w:rPr>
            </w:pPr>
            <w:r>
              <w:rPr>
                <w:rFonts w:hint="eastAsia" w:ascii="宋体" w:hAnsi="宋体" w:cs="宋体"/>
                <w:kern w:val="0"/>
                <w:sz w:val="24"/>
                <w:lang w:eastAsia="en-US"/>
              </w:rPr>
              <w:t>其他情形：</w:t>
            </w:r>
            <w:permStart w:id="199" w:edGrp="everyone"/>
            <w:permEnd w:id="199"/>
            <w:r>
              <w:rPr>
                <w:rFonts w:hint="eastAsia" w:ascii="宋体" w:hAnsi="宋体" w:cs="宋体"/>
                <w:kern w:val="0"/>
                <w:sz w:val="24"/>
                <w:lang w:eastAsia="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3.5.2</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rPr>
            </w:pPr>
            <w:r>
              <w:rPr>
                <w:rFonts w:hint="eastAsia" w:ascii="宋体" w:hAnsi="宋体"/>
                <w:kern w:val="0"/>
                <w:sz w:val="24"/>
              </w:rPr>
              <w:t>近年财务状况的年份要求</w:t>
            </w:r>
          </w:p>
        </w:tc>
        <w:tc>
          <w:tcPr>
            <w:tcW w:w="602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left"/>
              <w:rPr>
                <w:rFonts w:ascii="宋体" w:hAnsi="宋体" w:cs="宋体"/>
                <w:kern w:val="0"/>
                <w:sz w:val="24"/>
              </w:rPr>
            </w:pPr>
            <w:permStart w:id="200" w:edGrp="everyone"/>
            <w:r>
              <w:rPr>
                <w:rFonts w:hint="eastAsia" w:ascii="MS Gothic" w:hAnsi="MS Gothic" w:eastAsia="MS Gothic" w:cs="MS Gothic"/>
                <w:kern w:val="0"/>
                <w:sz w:val="24"/>
              </w:rPr>
              <w:t>☐</w:t>
            </w:r>
            <w:permEnd w:id="200"/>
            <w:r>
              <w:rPr>
                <w:rFonts w:hint="eastAsia" w:ascii="宋体" w:hAnsi="宋体" w:cs="宋体"/>
                <w:kern w:val="0"/>
                <w:sz w:val="24"/>
              </w:rPr>
              <w:t>无</w:t>
            </w:r>
          </w:p>
          <w:p>
            <w:pPr>
              <w:adjustRightInd w:val="0"/>
              <w:snapToGrid w:val="0"/>
              <w:spacing w:line="360" w:lineRule="auto"/>
              <w:jc w:val="left"/>
              <w:rPr>
                <w:rFonts w:ascii="宋体" w:hAnsi="宋体"/>
                <w:kern w:val="0"/>
                <w:sz w:val="24"/>
              </w:rPr>
            </w:pPr>
            <w:permStart w:id="201" w:edGrp="everyone"/>
            <w:r>
              <w:rPr>
                <w:rFonts w:hint="eastAsia" w:ascii="MS Gothic" w:hAnsi="MS Gothic" w:eastAsia="MS Gothic" w:cs="MS Gothic"/>
                <w:kern w:val="0"/>
                <w:sz w:val="24"/>
              </w:rPr>
              <w:t>☐</w:t>
            </w:r>
            <w:permEnd w:id="201"/>
            <w:r>
              <w:rPr>
                <w:rFonts w:hint="eastAsia" w:ascii="宋体" w:hAnsi="宋体" w:cs="宋体"/>
                <w:kern w:val="0"/>
                <w:sz w:val="24"/>
              </w:rPr>
              <w:t>有，具体要求：近</w:t>
            </w:r>
            <w:permStart w:id="202" w:edGrp="everyone"/>
            <w:permEnd w:id="202"/>
            <w:r>
              <w:rPr>
                <w:rFonts w:hint="eastAsia" w:ascii="宋体" w:hAnsi="宋体" w:cs="宋体"/>
                <w:kern w:val="0"/>
                <w:sz w:val="24"/>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3.5.3</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rPr>
            </w:pPr>
            <w:r>
              <w:rPr>
                <w:rFonts w:hint="eastAsia" w:ascii="宋体" w:hAnsi="宋体"/>
                <w:kern w:val="0"/>
                <w:sz w:val="24"/>
              </w:rPr>
              <w:t>近年完成的类似项目的年份要求</w:t>
            </w:r>
          </w:p>
        </w:tc>
        <w:tc>
          <w:tcPr>
            <w:tcW w:w="602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left"/>
              <w:rPr>
                <w:rFonts w:ascii="宋体" w:hAnsi="宋体" w:cs="Arial"/>
                <w:kern w:val="0"/>
                <w:sz w:val="24"/>
              </w:rPr>
            </w:pPr>
            <w:permStart w:id="203" w:edGrp="everyone"/>
            <w:r>
              <w:rPr>
                <w:rFonts w:hint="eastAsia" w:ascii="MS Gothic" w:hAnsi="MS Gothic" w:eastAsia="MS Gothic" w:cs="MS Gothic"/>
                <w:kern w:val="0"/>
                <w:sz w:val="24"/>
              </w:rPr>
              <w:t>☐</w:t>
            </w:r>
            <w:permEnd w:id="203"/>
            <w:r>
              <w:rPr>
                <w:rFonts w:hint="eastAsia" w:ascii="宋体" w:hAnsi="宋体" w:cs="Arial"/>
                <w:kern w:val="0"/>
                <w:sz w:val="24"/>
              </w:rPr>
              <w:t>无</w:t>
            </w:r>
          </w:p>
          <w:p>
            <w:pPr>
              <w:spacing w:line="360" w:lineRule="auto"/>
              <w:jc w:val="left"/>
              <w:rPr>
                <w:rFonts w:ascii="宋体" w:hAnsi="宋体"/>
                <w:sz w:val="24"/>
              </w:rPr>
            </w:pPr>
            <w:permStart w:id="204" w:edGrp="everyone"/>
            <w:r>
              <w:rPr>
                <w:rFonts w:hint="eastAsia" w:ascii="MS Gothic" w:hAnsi="MS Gothic" w:eastAsia="MS Gothic" w:cs="MS Gothic"/>
                <w:kern w:val="0"/>
                <w:sz w:val="24"/>
              </w:rPr>
              <w:t>☐</w:t>
            </w:r>
            <w:permEnd w:id="204"/>
            <w:r>
              <w:rPr>
                <w:rFonts w:hint="eastAsia" w:ascii="宋体" w:hAnsi="宋体" w:cs="Arial"/>
                <w:kern w:val="0"/>
                <w:sz w:val="24"/>
              </w:rPr>
              <w:t>有</w:t>
            </w:r>
            <w:r>
              <w:rPr>
                <w:rFonts w:hint="eastAsia" w:ascii="宋体" w:hAnsi="宋体" w:cs="宋体"/>
                <w:kern w:val="0"/>
                <w:sz w:val="24"/>
              </w:rPr>
              <w:t>，具体要求：</w:t>
            </w:r>
            <w:permStart w:id="205" w:edGrp="everyone"/>
            <w:permEnd w:id="205"/>
            <w:r>
              <w:rPr>
                <w:rFonts w:hint="eastAsia" w:ascii="宋体" w:hAnsi="宋体" w:cs="宋体"/>
                <w:kern w:val="0"/>
                <w:sz w:val="24"/>
              </w:rPr>
              <w:t>年</w:t>
            </w:r>
            <w:permStart w:id="206" w:edGrp="everyone"/>
            <w:permEnd w:id="206"/>
            <w:r>
              <w:rPr>
                <w:rFonts w:hint="eastAsia" w:ascii="宋体" w:hAnsi="宋体" w:cs="宋体"/>
                <w:kern w:val="0"/>
                <w:sz w:val="24"/>
              </w:rPr>
              <w:t>月</w:t>
            </w:r>
            <w:permStart w:id="207" w:edGrp="everyone"/>
            <w:permEnd w:id="207"/>
            <w:r>
              <w:rPr>
                <w:rFonts w:hint="eastAsia" w:ascii="宋体" w:hAnsi="宋体" w:cs="宋体"/>
                <w:kern w:val="0"/>
                <w:sz w:val="24"/>
              </w:rPr>
              <w:t>日至投标截止时间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3.5.5</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rPr>
            </w:pPr>
            <w:r>
              <w:rPr>
                <w:rFonts w:hint="eastAsia" w:ascii="宋体" w:hAnsi="宋体"/>
                <w:kern w:val="0"/>
                <w:sz w:val="24"/>
              </w:rPr>
              <w:t>近年发生的诉讼及仲裁情况的年份要求</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cs="Arial"/>
                <w:kern w:val="0"/>
                <w:sz w:val="28"/>
                <w:szCs w:val="28"/>
              </w:rPr>
            </w:pPr>
            <w:permStart w:id="208" w:edGrp="everyone"/>
            <w:r>
              <w:rPr>
                <w:rFonts w:hint="eastAsia" w:ascii="MS Gothic" w:hAnsi="MS Gothic" w:eastAsia="MS Gothic" w:cs="MS Gothic"/>
                <w:kern w:val="0"/>
                <w:sz w:val="24"/>
              </w:rPr>
              <w:t>☐</w:t>
            </w:r>
            <w:permEnd w:id="208"/>
            <w:r>
              <w:rPr>
                <w:rFonts w:hint="eastAsia" w:ascii="宋体" w:hAnsi="宋体" w:cs="Arial"/>
                <w:kern w:val="0"/>
                <w:sz w:val="24"/>
              </w:rPr>
              <w:t>本次投标不提供</w:t>
            </w:r>
          </w:p>
          <w:p>
            <w:pPr>
              <w:spacing w:line="360" w:lineRule="auto"/>
              <w:jc w:val="left"/>
              <w:rPr>
                <w:rFonts w:ascii="宋体" w:hAnsi="宋体" w:cs="宋体"/>
                <w:sz w:val="24"/>
              </w:rPr>
            </w:pPr>
            <w:permStart w:id="209" w:edGrp="everyone"/>
            <w:r>
              <w:rPr>
                <w:rFonts w:hint="eastAsia" w:ascii="MS Gothic" w:hAnsi="MS Gothic" w:eastAsia="MS Gothic" w:cs="MS Gothic"/>
                <w:kern w:val="0"/>
                <w:sz w:val="24"/>
              </w:rPr>
              <w:t>☐</w:t>
            </w:r>
            <w:permEnd w:id="209"/>
            <w:r>
              <w:rPr>
                <w:rFonts w:hint="eastAsia" w:ascii="宋体" w:hAnsi="宋体" w:cs="宋体"/>
                <w:kern w:val="0"/>
                <w:sz w:val="24"/>
              </w:rPr>
              <w:t>具体要求：</w:t>
            </w:r>
            <w:permStart w:id="210" w:edGrp="everyone"/>
            <w:permEnd w:id="210"/>
            <w:r>
              <w:rPr>
                <w:rFonts w:hint="eastAsia" w:ascii="宋体" w:hAnsi="宋体" w:cs="宋体"/>
                <w:kern w:val="0"/>
                <w:sz w:val="24"/>
              </w:rPr>
              <w:t>年</w:t>
            </w:r>
            <w:permStart w:id="211" w:edGrp="everyone"/>
            <w:permEnd w:id="211"/>
            <w:r>
              <w:rPr>
                <w:rFonts w:hint="eastAsia" w:ascii="宋体" w:hAnsi="宋体" w:cs="宋体"/>
                <w:kern w:val="0"/>
                <w:sz w:val="24"/>
              </w:rPr>
              <w:t>月</w:t>
            </w:r>
            <w:permStart w:id="212" w:edGrp="everyone"/>
            <w:permEnd w:id="212"/>
            <w:r>
              <w:rPr>
                <w:rFonts w:hint="eastAsia" w:ascii="宋体" w:hAnsi="宋体" w:cs="宋体"/>
                <w:kern w:val="0"/>
                <w:sz w:val="24"/>
              </w:rPr>
              <w:t>日至投标截止时间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3.6</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rPr>
            </w:pPr>
            <w:r>
              <w:rPr>
                <w:rFonts w:hint="eastAsia" w:ascii="宋体" w:hAnsi="宋体"/>
                <w:kern w:val="0"/>
                <w:sz w:val="24"/>
              </w:rPr>
              <w:t>是否允许递交备选投标方案</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rPr>
            </w:pPr>
            <w:permStart w:id="213" w:edGrp="everyone"/>
            <w:r>
              <w:rPr>
                <w:rFonts w:hint="eastAsia" w:ascii="MS Gothic" w:hAnsi="MS Gothic" w:eastAsia="MS Gothic" w:cs="MS Gothic"/>
                <w:kern w:val="0"/>
                <w:sz w:val="24"/>
              </w:rPr>
              <w:t>☐</w:t>
            </w:r>
            <w:permEnd w:id="213"/>
            <w:r>
              <w:rPr>
                <w:rFonts w:hint="eastAsia" w:ascii="宋体" w:hAnsi="宋体"/>
                <w:kern w:val="0"/>
                <w:sz w:val="24"/>
              </w:rPr>
              <w:t>不允许</w:t>
            </w:r>
          </w:p>
          <w:p>
            <w:pPr>
              <w:spacing w:line="360" w:lineRule="auto"/>
              <w:jc w:val="left"/>
              <w:rPr>
                <w:rFonts w:ascii="宋体" w:hAnsi="宋体"/>
                <w:kern w:val="0"/>
                <w:sz w:val="24"/>
              </w:rPr>
            </w:pPr>
            <w:permStart w:id="214" w:edGrp="everyone"/>
            <w:r>
              <w:rPr>
                <w:rFonts w:hint="eastAsia" w:ascii="MS Gothic" w:hAnsi="MS Gothic" w:eastAsia="MS Gothic" w:cs="MS Gothic"/>
                <w:kern w:val="0"/>
                <w:sz w:val="24"/>
              </w:rPr>
              <w:t>☐</w:t>
            </w:r>
            <w:permEnd w:id="214"/>
            <w:r>
              <w:rPr>
                <w:rFonts w:hint="eastAsia" w:ascii="宋体" w:hAnsi="宋体"/>
                <w:kern w:val="0"/>
                <w:sz w:val="24"/>
              </w:rPr>
              <w:t>允许</w:t>
            </w:r>
          </w:p>
          <w:p>
            <w:pPr>
              <w:spacing w:line="360" w:lineRule="auto"/>
              <w:jc w:val="left"/>
              <w:rPr>
                <w:rFonts w:ascii="宋体" w:hAnsi="宋体"/>
                <w:kern w:val="0"/>
                <w:sz w:val="24"/>
              </w:rPr>
            </w:pPr>
            <w:r>
              <w:rPr>
                <w:rFonts w:hint="eastAsia" w:ascii="宋体" w:hAnsi="宋体"/>
                <w:kern w:val="0"/>
                <w:sz w:val="24"/>
              </w:rPr>
              <w:t>备选投标方案的编制要求见附表七“备选投标方案编制要求”，评审和比较办法见第三章“评标办法”。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cs="宋体"/>
                <w:kern w:val="0"/>
                <w:sz w:val="24"/>
                <w:lang w:eastAsia="en-US"/>
              </w:rPr>
              <w:t>3.7.1</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cs="宋体"/>
                <w:kern w:val="0"/>
                <w:sz w:val="24"/>
                <w:lang w:eastAsia="en-US"/>
              </w:rPr>
              <w:t>投标文件格式</w:t>
            </w:r>
          </w:p>
        </w:tc>
        <w:tc>
          <w:tcPr>
            <w:tcW w:w="602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left"/>
              <w:rPr>
                <w:rFonts w:ascii="宋体" w:hAnsi="宋体" w:cs="宋体"/>
                <w:kern w:val="0"/>
                <w:sz w:val="24"/>
              </w:rPr>
            </w:pPr>
            <w:r>
              <w:rPr>
                <w:rFonts w:hint="eastAsia" w:ascii="宋体" w:hAnsi="宋体" w:cs="宋体"/>
                <w:kern w:val="0"/>
                <w:sz w:val="24"/>
              </w:rPr>
              <w:t>投标文件全部采用电子文档，由技术标文件组成。</w:t>
            </w:r>
          </w:p>
          <w:p>
            <w:pPr>
              <w:adjustRightInd w:val="0"/>
              <w:snapToGrid w:val="0"/>
              <w:spacing w:line="360" w:lineRule="auto"/>
              <w:jc w:val="left"/>
              <w:rPr>
                <w:rFonts w:ascii="宋体" w:hAnsi="宋体" w:cs="宋体"/>
                <w:kern w:val="0"/>
                <w:sz w:val="24"/>
              </w:rPr>
            </w:pPr>
            <w:r>
              <w:rPr>
                <w:rFonts w:hint="eastAsia" w:ascii="宋体" w:hAnsi="宋体" w:cs="宋体"/>
                <w:kern w:val="0"/>
                <w:sz w:val="24"/>
              </w:rPr>
              <w:t>技术标电子文件必须使用《遂宁市建设工程技术标投标书编制系统》制作。（技术标文件格式为xxx.TBJ）</w:t>
            </w:r>
          </w:p>
          <w:p>
            <w:pPr>
              <w:adjustRightInd w:val="0"/>
              <w:snapToGrid w:val="0"/>
              <w:spacing w:line="360" w:lineRule="auto"/>
              <w:jc w:val="left"/>
              <w:rPr>
                <w:rFonts w:ascii="宋体" w:hAnsi="宋体" w:cs="宋体"/>
                <w:kern w:val="0"/>
                <w:sz w:val="24"/>
              </w:rPr>
            </w:pPr>
            <w:r>
              <w:rPr>
                <w:rFonts w:hint="eastAsia" w:ascii="宋体" w:hAnsi="宋体" w:cs="宋体"/>
                <w:kern w:val="0"/>
                <w:sz w:val="24"/>
              </w:rPr>
              <w:t>编制要求见投标人须知正文附件五《电子投标文件编制及报送要求》。</w:t>
            </w:r>
          </w:p>
          <w:p>
            <w:pPr>
              <w:adjustRightInd w:val="0"/>
              <w:snapToGrid w:val="0"/>
              <w:spacing w:line="360" w:lineRule="auto"/>
              <w:jc w:val="left"/>
              <w:rPr>
                <w:rFonts w:ascii="宋体" w:hAnsi="宋体" w:cs="宋体"/>
                <w:kern w:val="0"/>
                <w:sz w:val="24"/>
              </w:rPr>
            </w:pPr>
            <w:r>
              <w:rPr>
                <w:rFonts w:hint="eastAsia" w:ascii="宋体" w:hAnsi="宋体" w:cs="宋体"/>
                <w:kern w:val="0"/>
                <w:sz w:val="24"/>
              </w:rPr>
              <w:t>(1)投标人不得对招标文件格式中的内容进行删减或修改。</w:t>
            </w:r>
          </w:p>
          <w:p>
            <w:pPr>
              <w:adjustRightInd w:val="0"/>
              <w:snapToGrid w:val="0"/>
              <w:spacing w:line="360" w:lineRule="auto"/>
              <w:jc w:val="left"/>
              <w:rPr>
                <w:rFonts w:ascii="宋体" w:hAnsi="宋体" w:cs="宋体"/>
                <w:kern w:val="0"/>
                <w:sz w:val="24"/>
              </w:rPr>
            </w:pPr>
            <w:r>
              <w:rPr>
                <w:rFonts w:hint="eastAsia" w:ascii="宋体" w:hAnsi="宋体" w:cs="宋体"/>
                <w:kern w:val="0"/>
                <w:sz w:val="24"/>
              </w:rPr>
              <w:t>(2)投标人可以在格式内容之外另行说明和增加相关内容，作为投标文件的组成部分。另行说明或自行增加的内容、以及按投标文件格式在空格（下划线）由投标人填写的内容，不得与招标文件的强制性审查标准和禁止性规定相抵触。</w:t>
            </w:r>
          </w:p>
          <w:p>
            <w:pPr>
              <w:adjustRightInd w:val="0"/>
              <w:snapToGrid w:val="0"/>
              <w:spacing w:line="360" w:lineRule="auto"/>
              <w:jc w:val="left"/>
              <w:rPr>
                <w:rFonts w:ascii="宋体" w:hAnsi="宋体" w:cs="宋体"/>
                <w:kern w:val="0"/>
                <w:sz w:val="24"/>
              </w:rPr>
            </w:pPr>
            <w:r>
              <w:rPr>
                <w:rFonts w:hint="eastAsia" w:ascii="宋体" w:hAnsi="宋体" w:cs="宋体"/>
                <w:kern w:val="0"/>
                <w:sz w:val="24"/>
              </w:rPr>
              <w:t>(3)按投标文件格式在空格（下划线）由投标人填写的内容，确实没有需要填写的，可以在空格中用“/”标示，也可以不填（空白）。但招标文件中另有规定的从其规定。</w:t>
            </w:r>
          </w:p>
          <w:p>
            <w:pPr>
              <w:adjustRightInd w:val="0"/>
              <w:snapToGrid w:val="0"/>
              <w:spacing w:line="360" w:lineRule="auto"/>
              <w:jc w:val="left"/>
              <w:rPr>
                <w:rFonts w:ascii="宋体" w:hAnsi="宋体" w:cs="宋体"/>
                <w:kern w:val="0"/>
                <w:sz w:val="24"/>
              </w:rPr>
            </w:pPr>
            <w:r>
              <w:rPr>
                <w:rFonts w:hint="eastAsia" w:ascii="宋体" w:hAnsi="宋体" w:cs="宋体"/>
                <w:kern w:val="0"/>
                <w:sz w:val="24"/>
              </w:rPr>
              <w:t>(4)投标文件应对招标文件提出的所有实质性要求和条件作出实质性响应，并且实质性响应的内容不得互相矛盾。</w:t>
            </w:r>
          </w:p>
          <w:p>
            <w:pPr>
              <w:adjustRightInd w:val="0"/>
              <w:snapToGrid w:val="0"/>
              <w:spacing w:line="360" w:lineRule="auto"/>
              <w:jc w:val="left"/>
              <w:rPr>
                <w:rFonts w:ascii="宋体" w:hAnsi="宋体"/>
                <w:kern w:val="0"/>
                <w:sz w:val="24"/>
              </w:rPr>
            </w:pPr>
            <w:r>
              <w:rPr>
                <w:rFonts w:hint="eastAsia" w:ascii="宋体" w:hAnsi="宋体" w:cs="宋体"/>
                <w:kern w:val="0"/>
                <w:sz w:val="24"/>
              </w:rPr>
              <w:t>(5)投标文件所附证明材料应内容完整并清晰可辨。所附证明材料内容不完整或字迹、印章模糊的，评标委员会应要求投标人提供内容完整并清晰可辨的证明材料核验。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3.7.3</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投标文件的签署</w:t>
            </w:r>
          </w:p>
        </w:tc>
        <w:tc>
          <w:tcPr>
            <w:tcW w:w="602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left"/>
              <w:rPr>
                <w:rFonts w:ascii="宋体" w:hAnsi="宋体" w:cs="宋体"/>
                <w:kern w:val="0"/>
                <w:sz w:val="24"/>
              </w:rPr>
            </w:pPr>
            <w:r>
              <w:rPr>
                <w:rFonts w:hint="eastAsia" w:ascii="宋体" w:hAnsi="宋体" w:cs="宋体"/>
                <w:kern w:val="0"/>
                <w:sz w:val="24"/>
              </w:rPr>
              <w:t xml:space="preserve">（1）数据电文形式投标文件中所有要求签字的地方应使用电子签章。由法定代表人签字的，应附法定代表人身份证明，由代理人签字的，应附授权委托书。身份证明或授权委托书应符合招标文件中“投标文件格式”的规定。 </w:t>
            </w:r>
          </w:p>
          <w:p>
            <w:pPr>
              <w:adjustRightInd w:val="0"/>
              <w:snapToGrid w:val="0"/>
              <w:spacing w:line="360" w:lineRule="auto"/>
              <w:jc w:val="left"/>
              <w:rPr>
                <w:rFonts w:ascii="宋体" w:hAnsi="宋体" w:cs="宋体"/>
                <w:kern w:val="0"/>
                <w:sz w:val="24"/>
              </w:rPr>
            </w:pPr>
            <w:r>
              <w:rPr>
                <w:rFonts w:hint="eastAsia" w:ascii="宋体" w:hAnsi="宋体" w:cs="宋体"/>
                <w:kern w:val="0"/>
                <w:sz w:val="24"/>
              </w:rPr>
              <w:t xml:space="preserve">（2）投标文件所有要求盖章的地方均应使用单位法定名称印章,不得使用专用印章（如经济合同章、投标专用章等）或直属（下属）单位印章代替。 </w:t>
            </w:r>
          </w:p>
          <w:p>
            <w:pPr>
              <w:jc w:val="left"/>
              <w:rPr>
                <w:rFonts w:ascii="Times New Roman" w:hAnsi="Times New Roman"/>
                <w:kern w:val="0"/>
                <w:sz w:val="24"/>
              </w:rPr>
            </w:pPr>
            <w:r>
              <w:rPr>
                <w:rFonts w:hint="eastAsia" w:ascii="宋体" w:hAnsi="宋体" w:cs="宋体"/>
                <w:kern w:val="0"/>
                <w:sz w:val="24"/>
              </w:rPr>
              <w:t>（3）数据电文形式投标文件所有要求盖章的地方，除联合体协议书外，均应加盖投标人（联合体投标的，为联合体牵头人）电子印章，联合体协议书上传签字、盖章的扫描件。</w:t>
            </w:r>
          </w:p>
          <w:p>
            <w:pPr>
              <w:spacing w:line="360" w:lineRule="auto"/>
              <w:jc w:val="left"/>
              <w:rPr>
                <w:rFonts w:ascii="宋体" w:hAnsi="宋体" w:cs="宋体"/>
                <w:kern w:val="0"/>
                <w:sz w:val="24"/>
                <w:lang w:val="zh-CN"/>
              </w:rPr>
            </w:pPr>
          </w:p>
          <w:p>
            <w:pPr>
              <w:spacing w:line="360" w:lineRule="auto"/>
              <w:jc w:val="left"/>
              <w:rPr>
                <w:rFonts w:ascii="宋体" w:hAnsi="宋体" w:cs="宋体"/>
                <w:kern w:val="0"/>
                <w:sz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4.1</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投标文件加密</w:t>
            </w:r>
          </w:p>
          <w:p>
            <w:pPr>
              <w:spacing w:line="360" w:lineRule="auto"/>
              <w:jc w:val="center"/>
              <w:rPr>
                <w:rFonts w:ascii="宋体" w:hAnsi="宋体"/>
                <w:kern w:val="0"/>
                <w:sz w:val="24"/>
                <w:lang w:eastAsia="en-US"/>
              </w:rPr>
            </w:pPr>
            <w:r>
              <w:rPr>
                <w:rFonts w:hint="eastAsia" w:ascii="宋体" w:hAnsi="宋体"/>
                <w:kern w:val="0"/>
                <w:sz w:val="24"/>
                <w:lang w:eastAsia="en-US"/>
              </w:rPr>
              <w:t>要求</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rPr>
            </w:pPr>
            <w:r>
              <w:rPr>
                <w:rFonts w:hint="eastAsia" w:ascii="宋体" w:hAnsi="宋体" w:cs="宋体"/>
                <w:kern w:val="0"/>
                <w:sz w:val="24"/>
              </w:rPr>
              <w:t>在线递交的</w:t>
            </w:r>
            <w:r>
              <w:rPr>
                <w:rFonts w:hint="eastAsia" w:ascii="宋体" w:hAnsi="宋体" w:cs="宋体"/>
                <w:kern w:val="0"/>
                <w:sz w:val="24"/>
                <w:lang w:val="zh-CN"/>
              </w:rPr>
              <w:t>数据电文形式投标文件</w:t>
            </w:r>
            <w:r>
              <w:rPr>
                <w:rFonts w:hint="eastAsia" w:ascii="宋体" w:hAnsi="宋体" w:cs="宋体"/>
                <w:kern w:val="0"/>
                <w:sz w:val="24"/>
              </w:rPr>
              <w:t>，</w:t>
            </w:r>
            <w:r>
              <w:rPr>
                <w:rFonts w:hint="eastAsia" w:ascii="宋体" w:hAnsi="宋体" w:cs="宋体"/>
                <w:kern w:val="0"/>
                <w:sz w:val="24"/>
                <w:lang w:val="zh-CN"/>
              </w:rPr>
              <w:t>须经投标人数字证书加密</w:t>
            </w:r>
            <w:r>
              <w:rPr>
                <w:rFonts w:hint="eastAsia" w:ascii="宋体" w:hAnsi="宋体" w:cs="宋体"/>
                <w:kern w:val="0"/>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4.2.1</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cs="宋体"/>
                <w:kern w:val="0"/>
                <w:sz w:val="24"/>
                <w:lang w:eastAsia="en-US"/>
              </w:rPr>
              <w:t>投标截止时间</w:t>
            </w:r>
          </w:p>
        </w:tc>
        <w:tc>
          <w:tcPr>
            <w:tcW w:w="602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left"/>
              <w:rPr>
                <w:rFonts w:ascii="宋体" w:hAnsi="宋体" w:cs="宋体"/>
                <w:kern w:val="0"/>
                <w:sz w:val="24"/>
                <w:lang w:eastAsia="en-US"/>
              </w:rPr>
            </w:pPr>
            <w:permStart w:id="215" w:edGrp="everyone"/>
            <w:permEnd w:id="215"/>
            <w:r>
              <w:rPr>
                <w:rFonts w:hint="eastAsia" w:ascii="宋体" w:hAnsi="宋体" w:cs="宋体"/>
                <w:kern w:val="0"/>
                <w:sz w:val="24"/>
                <w:lang w:eastAsia="en-US"/>
              </w:rPr>
              <w:t>年</w:t>
            </w:r>
            <w:permStart w:id="216" w:edGrp="everyone"/>
            <w:permEnd w:id="216"/>
            <w:r>
              <w:rPr>
                <w:rFonts w:hint="eastAsia" w:ascii="宋体" w:hAnsi="宋体" w:cs="宋体"/>
                <w:kern w:val="0"/>
                <w:sz w:val="24"/>
                <w:lang w:eastAsia="en-US"/>
              </w:rPr>
              <w:t xml:space="preserve">月 </w:t>
            </w:r>
            <w:permStart w:id="217" w:edGrp="everyone"/>
            <w:permEnd w:id="217"/>
            <w:r>
              <w:rPr>
                <w:rFonts w:hint="eastAsia" w:ascii="宋体" w:hAnsi="宋体" w:cs="宋体"/>
                <w:kern w:val="0"/>
                <w:sz w:val="24"/>
                <w:lang w:eastAsia="en-US"/>
              </w:rPr>
              <w:t>日</w:t>
            </w:r>
            <w:permStart w:id="218" w:edGrp="everyone"/>
            <w:permEnd w:id="218"/>
            <w:r>
              <w:rPr>
                <w:rFonts w:hint="eastAsia" w:ascii="宋体" w:hAnsi="宋体" w:cs="宋体"/>
                <w:kern w:val="0"/>
                <w:sz w:val="24"/>
                <w:lang w:eastAsia="en-US"/>
              </w:rPr>
              <w:t>时</w:t>
            </w:r>
            <w:permStart w:id="219" w:edGrp="everyone"/>
            <w:permEnd w:id="219"/>
            <w:r>
              <w:rPr>
                <w:rFonts w:hint="eastAsia" w:ascii="宋体" w:hAnsi="宋体" w:cs="宋体"/>
                <w:kern w:val="0"/>
                <w:sz w:val="24"/>
                <w:lang w:eastAsia="en-US"/>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4.2.2</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投标文件</w:t>
            </w:r>
          </w:p>
          <w:p>
            <w:pPr>
              <w:spacing w:line="360" w:lineRule="auto"/>
              <w:jc w:val="center"/>
              <w:rPr>
                <w:rFonts w:ascii="宋体" w:hAnsi="宋体"/>
                <w:kern w:val="0"/>
                <w:sz w:val="24"/>
                <w:lang w:eastAsia="en-US"/>
              </w:rPr>
            </w:pPr>
            <w:r>
              <w:rPr>
                <w:rFonts w:hint="eastAsia" w:ascii="宋体" w:hAnsi="宋体"/>
                <w:kern w:val="0"/>
                <w:sz w:val="24"/>
                <w:lang w:eastAsia="en-US"/>
              </w:rPr>
              <w:t>递交地点</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rPr>
            </w:pPr>
            <w:r>
              <w:rPr>
                <w:rFonts w:hint="eastAsia" w:ascii="宋体" w:hAnsi="宋体"/>
                <w:kern w:val="0"/>
                <w:sz w:val="24"/>
              </w:rPr>
              <w:t>投标人应在投标截止时间前在线递交经投标人数字证书加密的数据电文形式投标文件，不接受现场递交。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5.1</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开标时间和地点</w:t>
            </w:r>
          </w:p>
        </w:tc>
        <w:tc>
          <w:tcPr>
            <w:tcW w:w="602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left"/>
              <w:rPr>
                <w:rFonts w:ascii="宋体" w:hAnsi="宋体" w:cs="宋体"/>
                <w:kern w:val="0"/>
                <w:sz w:val="24"/>
                <w:szCs w:val="22"/>
              </w:rPr>
            </w:pPr>
            <w:r>
              <w:rPr>
                <w:rFonts w:hint="eastAsia" w:ascii="宋体" w:hAnsi="宋体" w:cs="宋体"/>
                <w:kern w:val="0"/>
                <w:sz w:val="24"/>
              </w:rPr>
              <w:t>开标时间：同投标截止时间</w:t>
            </w:r>
          </w:p>
          <w:p>
            <w:pPr>
              <w:spacing w:line="360" w:lineRule="auto"/>
              <w:jc w:val="left"/>
              <w:rPr>
                <w:rFonts w:ascii="宋体" w:hAnsi="宋体"/>
                <w:kern w:val="0"/>
                <w:sz w:val="24"/>
              </w:rPr>
            </w:pPr>
            <w:r>
              <w:rPr>
                <w:rFonts w:hint="eastAsia" w:ascii="宋体" w:hAnsi="宋体" w:cs="宋体"/>
                <w:kern w:val="0"/>
                <w:sz w:val="24"/>
              </w:rPr>
              <w:t>开标地点：投标时间截止后，招标人或其委托代理机构在开标系统中进入线上开标环节。投标人登录《全国公共资源交易平台（四川省·遂宁市）》电子交易系统，参与在线开标。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5.2</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开标程序</w:t>
            </w:r>
          </w:p>
          <w:p>
            <w:pPr>
              <w:spacing w:line="360" w:lineRule="auto"/>
              <w:jc w:val="center"/>
              <w:rPr>
                <w:rFonts w:ascii="宋体" w:hAnsi="宋体"/>
                <w:kern w:val="0"/>
                <w:sz w:val="24"/>
                <w:lang w:eastAsia="en-US"/>
              </w:rPr>
            </w:pP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cs="宋体"/>
                <w:kern w:val="0"/>
                <w:sz w:val="24"/>
              </w:rPr>
            </w:pPr>
            <w:r>
              <w:rPr>
                <w:rFonts w:hint="eastAsia" w:ascii="宋体" w:hAnsi="宋体" w:cs="宋体"/>
                <w:kern w:val="0"/>
                <w:sz w:val="24"/>
              </w:rPr>
              <w:t xml:space="preserve">网上开标       </w:t>
            </w:r>
          </w:p>
          <w:p>
            <w:pPr>
              <w:spacing w:line="360" w:lineRule="auto"/>
              <w:jc w:val="left"/>
              <w:rPr>
                <w:rFonts w:ascii="宋体" w:hAnsi="宋体" w:cs="宋体"/>
                <w:kern w:val="0"/>
                <w:sz w:val="24"/>
              </w:rPr>
            </w:pPr>
            <w:r>
              <w:rPr>
                <w:rFonts w:hint="eastAsia" w:ascii="宋体" w:hAnsi="宋体" w:cs="宋体"/>
                <w:kern w:val="0"/>
                <w:sz w:val="24"/>
              </w:rPr>
              <w:t>特别提示：投标人应在投标截止时间前登录遂宁市建设工程网上交易后台管理系统（以下简称“系统”）参与网上开标活动。</w:t>
            </w:r>
          </w:p>
          <w:p>
            <w:pPr>
              <w:spacing w:line="360" w:lineRule="auto"/>
              <w:jc w:val="left"/>
              <w:rPr>
                <w:rFonts w:ascii="宋体" w:hAnsi="宋体" w:cs="宋体"/>
                <w:kern w:val="0"/>
                <w:sz w:val="24"/>
              </w:rPr>
            </w:pPr>
            <w:r>
              <w:rPr>
                <w:rFonts w:hint="eastAsia" w:ascii="宋体" w:hAnsi="宋体" w:cs="宋体"/>
                <w:kern w:val="0"/>
                <w:sz w:val="24"/>
              </w:rPr>
              <w:t>1、开标程序</w:t>
            </w:r>
          </w:p>
          <w:p>
            <w:pPr>
              <w:spacing w:line="360" w:lineRule="auto"/>
              <w:jc w:val="left"/>
              <w:rPr>
                <w:rFonts w:ascii="宋体" w:hAnsi="宋体" w:cs="宋体"/>
                <w:kern w:val="0"/>
                <w:sz w:val="24"/>
              </w:rPr>
            </w:pPr>
            <w:r>
              <w:rPr>
                <w:rFonts w:hint="eastAsia" w:ascii="宋体" w:hAnsi="宋体" w:cs="宋体"/>
                <w:kern w:val="0"/>
                <w:sz w:val="24"/>
              </w:rPr>
              <w:t>开标按下列流程进行：</w:t>
            </w:r>
          </w:p>
          <w:p>
            <w:pPr>
              <w:spacing w:line="360" w:lineRule="auto"/>
              <w:jc w:val="left"/>
              <w:rPr>
                <w:rFonts w:ascii="宋体" w:hAnsi="宋体" w:cs="宋体"/>
                <w:kern w:val="0"/>
                <w:sz w:val="24"/>
              </w:rPr>
            </w:pPr>
            <w:r>
              <w:rPr>
                <w:rFonts w:hint="eastAsia" w:ascii="宋体" w:hAnsi="宋体" w:cs="宋体"/>
                <w:kern w:val="0"/>
                <w:sz w:val="24"/>
              </w:rPr>
              <w:t>(1)主持人宣布开标纪律；</w:t>
            </w:r>
          </w:p>
          <w:p>
            <w:pPr>
              <w:spacing w:line="360" w:lineRule="auto"/>
              <w:jc w:val="left"/>
              <w:rPr>
                <w:rFonts w:ascii="宋体" w:hAnsi="宋体" w:cs="宋体"/>
                <w:kern w:val="0"/>
                <w:sz w:val="24"/>
              </w:rPr>
            </w:pPr>
            <w:r>
              <w:rPr>
                <w:rFonts w:hint="eastAsia" w:ascii="宋体" w:hAnsi="宋体" w:cs="宋体"/>
                <w:kern w:val="0"/>
                <w:sz w:val="24"/>
              </w:rPr>
              <w:t>(2)主持人公布参与投标人名称；</w:t>
            </w:r>
          </w:p>
          <w:p>
            <w:pPr>
              <w:spacing w:line="360" w:lineRule="auto"/>
              <w:jc w:val="left"/>
              <w:rPr>
                <w:rFonts w:ascii="宋体" w:hAnsi="宋体" w:cs="宋体"/>
                <w:kern w:val="0"/>
                <w:sz w:val="24"/>
              </w:rPr>
            </w:pPr>
            <w:r>
              <w:rPr>
                <w:rFonts w:hint="eastAsia" w:ascii="宋体" w:hAnsi="宋体" w:cs="宋体"/>
                <w:kern w:val="0"/>
                <w:sz w:val="24"/>
              </w:rPr>
              <w:t>(3)主持人宣布监督人员、业主人员信息并在开标系统中公布技术支持人员电话；</w:t>
            </w:r>
          </w:p>
          <w:p>
            <w:pPr>
              <w:spacing w:line="360" w:lineRule="auto"/>
              <w:jc w:val="left"/>
              <w:rPr>
                <w:rFonts w:ascii="宋体" w:hAnsi="宋体" w:cs="宋体"/>
                <w:kern w:val="0"/>
                <w:sz w:val="24"/>
              </w:rPr>
            </w:pPr>
            <w:r>
              <w:rPr>
                <w:rFonts w:hint="eastAsia" w:ascii="宋体" w:hAnsi="宋体" w:cs="宋体"/>
                <w:kern w:val="0"/>
                <w:sz w:val="24"/>
              </w:rPr>
              <w:t>(4) 解密投标文件。监督人员下达“网上解密”命令，并规定解密时间为15分钟。投标人</w:t>
            </w:r>
            <w:bookmarkStart w:id="90" w:name="_GoBack"/>
            <w:bookmarkEnd w:id="90"/>
            <w:r>
              <w:rPr>
                <w:rFonts w:hint="eastAsia" w:ascii="宋体" w:hAnsi="宋体" w:cs="宋体"/>
                <w:kern w:val="0"/>
                <w:sz w:val="24"/>
                <w:lang w:eastAsia="zh-CN"/>
              </w:rPr>
              <w:t>登录系统</w:t>
            </w:r>
            <w:r>
              <w:rPr>
                <w:rFonts w:hint="eastAsia" w:ascii="宋体" w:hAnsi="宋体" w:cs="宋体"/>
                <w:kern w:val="0"/>
                <w:sz w:val="24"/>
              </w:rPr>
              <w:t>在规定时间内使用数字证书对投标文件进行解密。</w:t>
            </w:r>
          </w:p>
          <w:p>
            <w:pPr>
              <w:spacing w:line="360" w:lineRule="auto"/>
              <w:jc w:val="left"/>
              <w:rPr>
                <w:rFonts w:ascii="宋体" w:hAnsi="宋体" w:cs="宋体"/>
                <w:kern w:val="0"/>
                <w:sz w:val="24"/>
              </w:rPr>
            </w:pPr>
            <w:r>
              <w:rPr>
                <w:rFonts w:hint="eastAsia" w:ascii="宋体" w:hAnsi="宋体" w:cs="宋体"/>
                <w:kern w:val="0"/>
                <w:sz w:val="24"/>
              </w:rPr>
              <w:t>(5)导入投标文件。在规定时间内所有投标人提前完成解密或达到解密截止时间，主持人将解密的投标文件导入开标系统。</w:t>
            </w:r>
          </w:p>
          <w:p>
            <w:pPr>
              <w:spacing w:line="360" w:lineRule="auto"/>
              <w:jc w:val="left"/>
              <w:rPr>
                <w:rFonts w:ascii="宋体" w:hAnsi="宋体" w:cs="宋体"/>
                <w:kern w:val="0"/>
                <w:sz w:val="24"/>
              </w:rPr>
            </w:pPr>
            <w:r>
              <w:rPr>
                <w:rFonts w:hint="eastAsia" w:ascii="宋体" w:hAnsi="宋体" w:cs="宋体"/>
                <w:kern w:val="0"/>
                <w:sz w:val="24"/>
              </w:rPr>
              <w:t>(6)唱标。系统智能宣布投标人投标报价、工期、质量等信息。</w:t>
            </w:r>
          </w:p>
          <w:p>
            <w:pPr>
              <w:spacing w:line="360" w:lineRule="auto"/>
              <w:jc w:val="left"/>
              <w:rPr>
                <w:rFonts w:ascii="宋体" w:hAnsi="宋体" w:cs="宋体"/>
                <w:kern w:val="0"/>
                <w:sz w:val="24"/>
              </w:rPr>
            </w:pPr>
            <w:r>
              <w:rPr>
                <w:rFonts w:hint="eastAsia" w:ascii="宋体" w:hAnsi="宋体" w:cs="宋体"/>
                <w:kern w:val="0"/>
                <w:sz w:val="24"/>
              </w:rPr>
              <w:t>(7)开标程序异议询问。监督人员下达“开标程序异议询问”命令，并规定异议询问时间为3分钟。投标人在规定时间内可通过系统向项目业主或监督人员提出异议，不提出的视为无异议。</w:t>
            </w:r>
          </w:p>
          <w:p>
            <w:pPr>
              <w:spacing w:line="360" w:lineRule="auto"/>
              <w:jc w:val="left"/>
              <w:rPr>
                <w:rFonts w:ascii="宋体" w:hAnsi="宋体" w:cs="宋体"/>
                <w:kern w:val="0"/>
                <w:sz w:val="24"/>
              </w:rPr>
            </w:pPr>
            <w:r>
              <w:rPr>
                <w:rFonts w:hint="eastAsia" w:ascii="宋体" w:hAnsi="宋体" w:cs="宋体"/>
                <w:kern w:val="0"/>
                <w:sz w:val="24"/>
              </w:rPr>
              <w:t>(8)主持人宣布开标结束。</w:t>
            </w:r>
          </w:p>
          <w:p>
            <w:pPr>
              <w:spacing w:line="360" w:lineRule="auto"/>
              <w:jc w:val="left"/>
              <w:rPr>
                <w:rFonts w:ascii="宋体" w:hAnsi="宋体" w:cs="宋体"/>
                <w:kern w:val="0"/>
                <w:sz w:val="24"/>
              </w:rPr>
            </w:pPr>
            <w:r>
              <w:rPr>
                <w:rFonts w:hint="eastAsia" w:ascii="宋体" w:hAnsi="宋体" w:cs="宋体"/>
                <w:kern w:val="0"/>
                <w:sz w:val="24"/>
              </w:rPr>
              <w:t>(9)特别注意：</w:t>
            </w:r>
          </w:p>
          <w:p>
            <w:pPr>
              <w:spacing w:line="360" w:lineRule="auto"/>
              <w:jc w:val="left"/>
              <w:rPr>
                <w:rFonts w:ascii="宋体" w:hAnsi="宋体" w:cs="宋体"/>
                <w:kern w:val="0"/>
                <w:sz w:val="24"/>
              </w:rPr>
            </w:pPr>
            <w:r>
              <w:rPr>
                <w:rFonts w:hint="eastAsia" w:ascii="宋体" w:hAnsi="宋体" w:cs="宋体"/>
                <w:kern w:val="0"/>
                <w:sz w:val="24"/>
              </w:rPr>
              <w:t>①在规定时间内，投标人未对投标文件解密的，视为不合格投标人，不进入评审程序。</w:t>
            </w:r>
          </w:p>
          <w:p>
            <w:pPr>
              <w:spacing w:line="360" w:lineRule="auto"/>
              <w:jc w:val="left"/>
              <w:rPr>
                <w:rFonts w:ascii="宋体" w:hAnsi="宋体" w:cs="宋体"/>
                <w:kern w:val="0"/>
                <w:sz w:val="24"/>
              </w:rPr>
            </w:pPr>
            <w:r>
              <w:rPr>
                <w:rFonts w:hint="eastAsia" w:ascii="宋体" w:hAnsi="宋体" w:cs="宋体"/>
                <w:kern w:val="0"/>
                <w:sz w:val="24"/>
              </w:rPr>
              <w:t>②在开标过程中，对系统操作存在疑问的可电话联系技术支持人员。</w:t>
            </w:r>
          </w:p>
          <w:p>
            <w:pPr>
              <w:spacing w:line="360" w:lineRule="auto"/>
              <w:jc w:val="left"/>
              <w:rPr>
                <w:rFonts w:ascii="宋体" w:hAnsi="宋体" w:cs="宋体"/>
                <w:kern w:val="0"/>
                <w:sz w:val="24"/>
              </w:rPr>
            </w:pPr>
            <w:r>
              <w:rPr>
                <w:rFonts w:hint="eastAsia" w:ascii="宋体" w:hAnsi="宋体" w:cs="宋体"/>
                <w:kern w:val="0"/>
                <w:sz w:val="24"/>
              </w:rPr>
              <w:t>2、异常处理</w:t>
            </w:r>
          </w:p>
          <w:p>
            <w:pPr>
              <w:spacing w:line="360" w:lineRule="auto"/>
              <w:jc w:val="left"/>
              <w:rPr>
                <w:rFonts w:ascii="宋体" w:hAnsi="宋体" w:cs="宋体"/>
                <w:kern w:val="0"/>
                <w:sz w:val="24"/>
              </w:rPr>
            </w:pPr>
            <w:r>
              <w:rPr>
                <w:rFonts w:hint="eastAsia" w:ascii="宋体" w:hAnsi="宋体" w:cs="宋体"/>
                <w:kern w:val="0"/>
                <w:sz w:val="24"/>
              </w:rPr>
              <w:t>1）开标过程出现以下情况，导致无法正常网上开标的，应当暂停开标活动，待系统恢复正常后视其情况，由监督部门、业主单位和交易中心共同决定继续或重新开标。</w:t>
            </w:r>
          </w:p>
          <w:p>
            <w:pPr>
              <w:spacing w:line="360" w:lineRule="auto"/>
              <w:jc w:val="left"/>
              <w:rPr>
                <w:rFonts w:ascii="宋体" w:hAnsi="宋体" w:cs="宋体"/>
                <w:kern w:val="0"/>
                <w:sz w:val="24"/>
              </w:rPr>
            </w:pPr>
            <w:r>
              <w:rPr>
                <w:rFonts w:hint="eastAsia" w:ascii="宋体" w:hAnsi="宋体" w:cs="宋体"/>
                <w:kern w:val="0"/>
                <w:sz w:val="24"/>
              </w:rPr>
              <w:t>(1)系统服务器发生故障，无法访问或无法使用系统的；</w:t>
            </w:r>
          </w:p>
          <w:p>
            <w:pPr>
              <w:spacing w:line="360" w:lineRule="auto"/>
              <w:jc w:val="left"/>
              <w:rPr>
                <w:rFonts w:ascii="宋体" w:hAnsi="宋体" w:cs="宋体"/>
                <w:kern w:val="0"/>
                <w:sz w:val="24"/>
              </w:rPr>
            </w:pPr>
            <w:r>
              <w:rPr>
                <w:rFonts w:hint="eastAsia" w:ascii="宋体" w:hAnsi="宋体" w:cs="宋体"/>
                <w:kern w:val="0"/>
                <w:sz w:val="24"/>
              </w:rPr>
              <w:t>(2)系统的软件或数据库出现错误，不能进行正常操作的；</w:t>
            </w:r>
          </w:p>
          <w:p>
            <w:pPr>
              <w:spacing w:line="360" w:lineRule="auto"/>
              <w:jc w:val="left"/>
              <w:rPr>
                <w:rFonts w:ascii="宋体" w:hAnsi="宋体" w:cs="宋体"/>
                <w:kern w:val="0"/>
                <w:sz w:val="24"/>
              </w:rPr>
            </w:pPr>
            <w:r>
              <w:rPr>
                <w:rFonts w:hint="eastAsia" w:ascii="宋体" w:hAnsi="宋体" w:cs="宋体"/>
                <w:kern w:val="0"/>
                <w:sz w:val="24"/>
              </w:rPr>
              <w:t>(3)系统发现有安全漏洞，有潜在泄密危险的；</w:t>
            </w:r>
          </w:p>
          <w:p>
            <w:pPr>
              <w:spacing w:line="360" w:lineRule="auto"/>
              <w:jc w:val="left"/>
              <w:rPr>
                <w:rFonts w:ascii="宋体" w:hAnsi="宋体" w:cs="宋体"/>
                <w:kern w:val="0"/>
                <w:sz w:val="24"/>
              </w:rPr>
            </w:pPr>
            <w:r>
              <w:rPr>
                <w:rFonts w:hint="eastAsia" w:ascii="宋体" w:hAnsi="宋体" w:cs="宋体"/>
                <w:kern w:val="0"/>
                <w:sz w:val="24"/>
              </w:rPr>
              <w:t>(4)出现断电事故且短时间内无法恢复供电的；</w:t>
            </w:r>
          </w:p>
          <w:p>
            <w:pPr>
              <w:adjustRightInd w:val="0"/>
              <w:snapToGrid w:val="0"/>
              <w:spacing w:line="360" w:lineRule="auto"/>
              <w:jc w:val="left"/>
              <w:rPr>
                <w:rFonts w:ascii="宋体" w:hAnsi="宋体" w:cs="宋体"/>
                <w:kern w:val="0"/>
                <w:sz w:val="24"/>
              </w:rPr>
            </w:pPr>
            <w:r>
              <w:rPr>
                <w:rFonts w:hint="eastAsia" w:ascii="宋体" w:hAnsi="宋体" w:cs="宋体"/>
                <w:kern w:val="0"/>
                <w:sz w:val="24"/>
              </w:rPr>
              <w:t>(5)其他无法保证招投标过程正常进行的。</w:t>
            </w:r>
          </w:p>
          <w:p>
            <w:pPr>
              <w:adjustRightInd w:val="0"/>
              <w:snapToGrid w:val="0"/>
              <w:spacing w:line="360" w:lineRule="auto"/>
              <w:jc w:val="left"/>
              <w:rPr>
                <w:rFonts w:ascii="宋体" w:hAnsi="宋体" w:cs="宋体"/>
                <w:kern w:val="0"/>
                <w:sz w:val="24"/>
              </w:rPr>
            </w:pPr>
            <w:r>
              <w:rPr>
                <w:rFonts w:hint="eastAsia" w:ascii="宋体" w:hAnsi="宋体" w:cs="宋体"/>
                <w:kern w:val="0"/>
                <w:sz w:val="24"/>
              </w:rPr>
              <w:t>（6）</w:t>
            </w:r>
            <w:bookmarkStart w:id="14" w:name="_Hlk182903196"/>
            <w:r>
              <w:rPr>
                <w:rFonts w:hint="eastAsia" w:ascii="宋体" w:hAnsi="宋体" w:cs="宋体"/>
                <w:kern w:val="0"/>
                <w:sz w:val="24"/>
              </w:rPr>
              <w:t>系统发现投标人电子投标文件计算机网卡MAC地址、硬盘系列号、已标价工程量清单电子文档记录的计价权健加密锁锁号、投标过程中下载招标文件或上传电子投标文件（包括解密电子投标文件）IP地址信息，任意一项相同的。</w:t>
            </w:r>
            <w:bookmarkEnd w:id="1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6.1.1</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评标委员会</w:t>
            </w:r>
          </w:p>
          <w:p>
            <w:pPr>
              <w:spacing w:line="360" w:lineRule="auto"/>
              <w:jc w:val="center"/>
              <w:rPr>
                <w:rFonts w:ascii="宋体" w:hAnsi="宋体"/>
                <w:kern w:val="0"/>
                <w:sz w:val="24"/>
                <w:lang w:eastAsia="en-US"/>
              </w:rPr>
            </w:pPr>
            <w:r>
              <w:rPr>
                <w:rFonts w:hint="eastAsia" w:ascii="宋体" w:hAnsi="宋体"/>
                <w:kern w:val="0"/>
                <w:sz w:val="24"/>
                <w:lang w:eastAsia="en-US"/>
              </w:rPr>
              <w:t>的组建</w:t>
            </w:r>
          </w:p>
        </w:tc>
        <w:tc>
          <w:tcPr>
            <w:tcW w:w="602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left"/>
              <w:rPr>
                <w:rFonts w:ascii="宋体" w:hAnsi="宋体" w:cs="宋体"/>
                <w:kern w:val="0"/>
                <w:sz w:val="24"/>
              </w:rPr>
            </w:pPr>
            <w:r>
              <w:rPr>
                <w:rFonts w:hint="eastAsia" w:ascii="宋体" w:hAnsi="宋体" w:cs="宋体"/>
                <w:kern w:val="0"/>
                <w:sz w:val="24"/>
              </w:rPr>
              <w:t>评标委员会构成：</w:t>
            </w:r>
            <w:permStart w:id="220" w:edGrp="everyone"/>
            <w:permEnd w:id="220"/>
            <w:r>
              <w:rPr>
                <w:rFonts w:hint="eastAsia" w:ascii="宋体" w:hAnsi="宋体" w:cs="宋体"/>
                <w:kern w:val="0"/>
                <w:sz w:val="24"/>
              </w:rPr>
              <w:t>人</w:t>
            </w:r>
          </w:p>
          <w:p>
            <w:pPr>
              <w:adjustRightInd w:val="0"/>
              <w:snapToGrid w:val="0"/>
              <w:spacing w:line="360" w:lineRule="auto"/>
              <w:jc w:val="left"/>
              <w:rPr>
                <w:rFonts w:ascii="宋体" w:hAnsi="宋体" w:cs="宋体"/>
                <w:kern w:val="0"/>
                <w:sz w:val="24"/>
              </w:rPr>
            </w:pPr>
            <w:r>
              <w:rPr>
                <w:rFonts w:hint="eastAsia" w:ascii="宋体" w:hAnsi="宋体" w:cs="宋体"/>
                <w:kern w:val="0"/>
                <w:sz w:val="24"/>
              </w:rPr>
              <w:t>其中：招标人代表</w:t>
            </w:r>
            <w:permStart w:id="221" w:edGrp="everyone"/>
            <w:permEnd w:id="221"/>
            <w:r>
              <w:rPr>
                <w:rFonts w:hint="eastAsia" w:ascii="宋体" w:hAnsi="宋体" w:cs="宋体"/>
                <w:kern w:val="0"/>
                <w:sz w:val="24"/>
              </w:rPr>
              <w:t>人，评标专家</w:t>
            </w:r>
            <w:permStart w:id="222" w:edGrp="everyone"/>
            <w:permEnd w:id="222"/>
            <w:r>
              <w:rPr>
                <w:rFonts w:hint="eastAsia" w:ascii="宋体" w:hAnsi="宋体" w:cs="宋体"/>
                <w:kern w:val="0"/>
                <w:sz w:val="24"/>
              </w:rPr>
              <w:t>人。</w:t>
            </w:r>
          </w:p>
          <w:p>
            <w:pPr>
              <w:adjustRightInd w:val="0"/>
              <w:snapToGrid w:val="0"/>
              <w:spacing w:line="360" w:lineRule="auto"/>
              <w:jc w:val="left"/>
              <w:rPr>
                <w:rFonts w:ascii="宋体" w:hAnsi="宋体" w:cs="宋体"/>
                <w:kern w:val="0"/>
                <w:sz w:val="24"/>
                <w:u w:val="single"/>
              </w:rPr>
            </w:pPr>
            <w:r>
              <w:rPr>
                <w:rFonts w:hint="eastAsia" w:ascii="宋体" w:hAnsi="宋体" w:cs="宋体"/>
                <w:kern w:val="0"/>
                <w:sz w:val="24"/>
              </w:rPr>
              <w:t>评标专家确定方式：</w:t>
            </w:r>
            <w:permStart w:id="223" w:edGrp="everyone"/>
            <w:permEnd w:id="223"/>
          </w:p>
          <w:p>
            <w:pPr>
              <w:spacing w:line="360" w:lineRule="auto"/>
              <w:jc w:val="left"/>
              <w:rPr>
                <w:rFonts w:ascii="宋体" w:hAnsi="宋体"/>
                <w:kern w:val="0"/>
                <w:sz w:val="24"/>
              </w:rPr>
            </w:pPr>
            <w:r>
              <w:rPr>
                <w:rFonts w:hint="eastAsia" w:ascii="宋体" w:hAnsi="宋体" w:cs="宋体"/>
                <w:kern w:val="0"/>
                <w:sz w:val="24"/>
              </w:rPr>
              <w:t>注：评标委员会组建时，可增加评标委员会人数，但招标人代表人数不能增加。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6.3</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评标办法</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rPr>
            </w:pPr>
            <w:r>
              <w:rPr>
                <w:rFonts w:hint="eastAsia" w:ascii="MS Gothic" w:hAnsi="MS Gothic" w:eastAsia="MS Gothic"/>
                <w:kern w:val="0"/>
                <w:sz w:val="24"/>
              </w:rPr>
              <w:t>□</w:t>
            </w:r>
            <w:r>
              <w:rPr>
                <w:rFonts w:hint="eastAsia" w:ascii="宋体" w:hAnsi="宋体"/>
                <w:kern w:val="0"/>
                <w:sz w:val="24"/>
              </w:rPr>
              <w:t>综合评估法</w:t>
            </w:r>
          </w:p>
          <w:p>
            <w:pPr>
              <w:spacing w:line="360" w:lineRule="auto"/>
              <w:jc w:val="left"/>
              <w:rPr>
                <w:rFonts w:ascii="宋体" w:hAnsi="宋体"/>
                <w:kern w:val="0"/>
                <w:sz w:val="24"/>
              </w:rPr>
            </w:pPr>
            <w:r>
              <w:rPr>
                <w:rFonts w:hint="eastAsia" w:ascii="宋体" w:hAnsi="宋体"/>
                <w:kern w:val="0"/>
                <w:sz w:val="24"/>
              </w:rPr>
              <w:t>□经评审的最低投标价法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7.1</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rPr>
            </w:pPr>
            <w:r>
              <w:rPr>
                <w:rFonts w:hint="eastAsia" w:ascii="宋体" w:hAnsi="宋体"/>
                <w:kern w:val="0"/>
                <w:sz w:val="24"/>
              </w:rPr>
              <w:t>是否授权评标委员会确定中标人</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rPr>
            </w:pPr>
            <w:permStart w:id="224" w:edGrp="everyone"/>
            <w:r>
              <w:rPr>
                <w:rFonts w:hint="eastAsia" w:ascii="MS Gothic" w:hAnsi="MS Gothic" w:eastAsia="MS Gothic" w:cs="MS Gothic"/>
                <w:kern w:val="0"/>
                <w:sz w:val="24"/>
              </w:rPr>
              <w:t>☐</w:t>
            </w:r>
            <w:permEnd w:id="224"/>
            <w:r>
              <w:rPr>
                <w:rFonts w:hint="eastAsia" w:ascii="宋体" w:hAnsi="宋体"/>
                <w:kern w:val="0"/>
                <w:sz w:val="24"/>
              </w:rPr>
              <w:t>是</w:t>
            </w:r>
          </w:p>
          <w:p>
            <w:pPr>
              <w:spacing w:line="360" w:lineRule="auto"/>
              <w:jc w:val="left"/>
              <w:rPr>
                <w:rFonts w:ascii="宋体" w:hAnsi="宋体"/>
                <w:kern w:val="0"/>
                <w:sz w:val="24"/>
              </w:rPr>
            </w:pPr>
            <w:permStart w:id="225" w:edGrp="everyone"/>
            <w:r>
              <w:rPr>
                <w:rFonts w:hint="eastAsia" w:ascii="MS Gothic" w:hAnsi="MS Gothic" w:eastAsia="MS Gothic" w:cs="MS Gothic"/>
                <w:kern w:val="0"/>
                <w:sz w:val="24"/>
              </w:rPr>
              <w:t>☐</w:t>
            </w:r>
            <w:permEnd w:id="225"/>
            <w:r>
              <w:rPr>
                <w:rFonts w:hint="eastAsia" w:ascii="宋体" w:hAnsi="宋体"/>
                <w:kern w:val="0"/>
                <w:sz w:val="24"/>
              </w:rPr>
              <w:t>否，推荐的中标候选人数：3人，当符合要求的投标人少于需推荐的人数，评标委员会推荐的人数可少于需推荐的人数。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7.3.1</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履约担保</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rPr>
            </w:pPr>
            <w:r>
              <w:rPr>
                <w:rFonts w:hint="eastAsia" w:ascii="宋体" w:hAnsi="宋体"/>
                <w:kern w:val="0"/>
                <w:sz w:val="24"/>
              </w:rPr>
              <w:t>投标最高限价</w:t>
            </w:r>
            <w:permStart w:id="226" w:edGrp="everyone"/>
            <w:permEnd w:id="226"/>
            <w:r>
              <w:rPr>
                <w:rFonts w:hint="eastAsia" w:ascii="宋体" w:hAnsi="宋体"/>
                <w:kern w:val="0"/>
                <w:sz w:val="24"/>
              </w:rPr>
              <w:t>元。</w:t>
            </w:r>
          </w:p>
          <w:p>
            <w:pPr>
              <w:spacing w:line="360" w:lineRule="auto"/>
              <w:jc w:val="left"/>
              <w:rPr>
                <w:rFonts w:ascii="宋体" w:hAnsi="宋体"/>
                <w:kern w:val="0"/>
                <w:sz w:val="24"/>
              </w:rPr>
            </w:pPr>
            <w:r>
              <w:rPr>
                <w:rFonts w:hint="eastAsia" w:ascii="宋体" w:hAnsi="宋体"/>
                <w:kern w:val="0"/>
                <w:sz w:val="24"/>
              </w:rPr>
              <w:t>履约保证金=中标价（扣除招标暂定部分）的</w:t>
            </w:r>
            <w:permStart w:id="227" w:edGrp="everyone"/>
            <w:permEnd w:id="227"/>
            <w:r>
              <w:rPr>
                <w:rFonts w:hint="eastAsia" w:ascii="宋体" w:hAnsi="宋体"/>
                <w:kern w:val="0"/>
                <w:sz w:val="24"/>
              </w:rPr>
              <w:t>%。</w:t>
            </w:r>
          </w:p>
          <w:p>
            <w:pPr>
              <w:adjustRightInd w:val="0"/>
              <w:snapToGrid w:val="0"/>
              <w:spacing w:line="360" w:lineRule="auto"/>
              <w:jc w:val="left"/>
              <w:rPr>
                <w:rFonts w:ascii="宋体" w:hAnsi="宋体" w:cs="宋体"/>
                <w:kern w:val="0"/>
                <w:sz w:val="24"/>
              </w:rPr>
            </w:pPr>
            <w:r>
              <w:rPr>
                <w:rFonts w:hint="eastAsia" w:ascii="宋体" w:hAnsi="宋体" w:cs="宋体"/>
                <w:kern w:val="0"/>
                <w:sz w:val="24"/>
              </w:rPr>
              <w:t>投标人可以选用下列形式之一提交履约保证金：</w:t>
            </w:r>
          </w:p>
          <w:p>
            <w:pPr>
              <w:spacing w:line="360" w:lineRule="auto"/>
              <w:jc w:val="left"/>
              <w:rPr>
                <w:rFonts w:ascii="宋体" w:hAnsi="宋体"/>
                <w:kern w:val="0"/>
                <w:sz w:val="24"/>
              </w:rPr>
            </w:pPr>
            <w:r>
              <w:rPr>
                <w:rFonts w:hint="eastAsia" w:ascii="宋体" w:hAnsi="宋体" w:cs="宋体"/>
                <w:kern w:val="0"/>
                <w:sz w:val="24"/>
              </w:rPr>
              <w:t>（</w:t>
            </w:r>
            <w:r>
              <w:rPr>
                <w:rFonts w:hint="eastAsia" w:ascii="宋体" w:hAnsi="宋体"/>
                <w:kern w:val="0"/>
                <w:sz w:val="24"/>
              </w:rPr>
              <w:t>1）以现金或者支票形式全额提交。采用该形式的履约担保必须通过中标人基本账户以银行转账方式提交。</w:t>
            </w:r>
          </w:p>
          <w:p>
            <w:pPr>
              <w:spacing w:line="440" w:lineRule="exact"/>
              <w:jc w:val="left"/>
              <w:rPr>
                <w:rFonts w:ascii="宋体" w:hAnsi="宋体"/>
                <w:kern w:val="0"/>
                <w:sz w:val="24"/>
              </w:rPr>
            </w:pPr>
            <w:r>
              <w:rPr>
                <w:rFonts w:hint="eastAsia" w:ascii="宋体" w:hAnsi="宋体"/>
                <w:kern w:val="0"/>
                <w:sz w:val="24"/>
              </w:rPr>
              <w:t>（2）以银行保函或专业担保公司保函或保险合同形式全额提交。采用该形式的履约担保必须提供银行出具的保函或保险公司出具的保险合同或专业担保公司出具的保函原件。</w:t>
            </w:r>
          </w:p>
          <w:p>
            <w:pPr>
              <w:spacing w:line="440" w:lineRule="exact"/>
              <w:jc w:val="left"/>
              <w:rPr>
                <w:rFonts w:ascii="宋体" w:hAnsi="宋体"/>
                <w:kern w:val="0"/>
                <w:sz w:val="24"/>
              </w:rPr>
            </w:pPr>
            <w:r>
              <w:rPr>
                <w:rFonts w:hint="eastAsia" w:ascii="宋体" w:hAnsi="宋体"/>
                <w:kern w:val="0"/>
                <w:sz w:val="24"/>
              </w:rPr>
              <w:t>（3）以现金或者支票、银行保函或专业担保公司保函或保险合同形式组合提交。采用现金或者支票形式的履约担保必须通过中标人基本账户以银行转账方式提交；采用银行保函或专业担保公司保函或保险合同形式的履约担保必须提供银行出具的保函或专业担保公司出具的保函或保险公司出具的保险合同原件。</w:t>
            </w:r>
          </w:p>
          <w:p>
            <w:pPr>
              <w:spacing w:line="360" w:lineRule="auto"/>
              <w:jc w:val="left"/>
              <w:rPr>
                <w:rFonts w:ascii="宋体" w:hAnsi="宋体"/>
                <w:kern w:val="0"/>
                <w:sz w:val="24"/>
              </w:rPr>
            </w:pPr>
            <w:r>
              <w:rPr>
                <w:rFonts w:hint="eastAsia" w:ascii="宋体" w:hAnsi="宋体"/>
                <w:kern w:val="0"/>
                <w:sz w:val="24"/>
              </w:rPr>
              <w:t>注：《四川省住房和城乡建设厅中国银行保险监督管理委员会四川监管局关于深入推进建设工程保证保险工作的通知》（川建行规〔2019〕8号）规定：“严格落实国务院清理规范工程建设领域保证金的工作要求，积极推行工程担保制度，支持银行业金融机构、专业担保公司、保险机构作为工程担保保证人开展工程担保业务。建筑企业可以银行保函、专业担保公司担保函、保证保险等方式替代现金缴纳各类保证金，任何单位不得无故拒绝。”</w:t>
            </w:r>
          </w:p>
          <w:p>
            <w:pPr>
              <w:spacing w:line="360" w:lineRule="auto"/>
              <w:jc w:val="left"/>
              <w:rPr>
                <w:rFonts w:ascii="宋体" w:hAnsi="宋体"/>
                <w:kern w:val="0"/>
                <w:sz w:val="24"/>
              </w:rPr>
            </w:pPr>
            <w:r>
              <w:rPr>
                <w:rFonts w:hint="eastAsia" w:ascii="宋体" w:hAnsi="宋体"/>
                <w:kern w:val="0"/>
                <w:sz w:val="24"/>
              </w:rPr>
              <w:t>注：对达到履约保证金退还条件的，招标人应当在一个工作日内退还。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10</w:t>
            </w:r>
          </w:p>
        </w:tc>
        <w:tc>
          <w:tcPr>
            <w:tcW w:w="8142"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需要补充的其他内容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10.1</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编页码</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lang w:eastAsia="en-US"/>
              </w:rPr>
            </w:pPr>
            <w:r>
              <w:rPr>
                <w:rFonts w:hint="eastAsia" w:ascii="宋体" w:hAnsi="宋体"/>
                <w:kern w:val="0"/>
                <w:sz w:val="24"/>
                <w:lang w:eastAsia="en-US"/>
              </w:rPr>
              <w:t>不需要。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10.2</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招标代理服务费</w:t>
            </w:r>
          </w:p>
        </w:tc>
        <w:tc>
          <w:tcPr>
            <w:tcW w:w="602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left"/>
              <w:rPr>
                <w:rFonts w:ascii="宋体" w:hAnsi="宋体" w:cs="宋体"/>
                <w:kern w:val="0"/>
                <w:sz w:val="24"/>
              </w:rPr>
            </w:pPr>
            <w:permStart w:id="228" w:edGrp="everyone"/>
            <w:r>
              <w:rPr>
                <w:rFonts w:hint="eastAsia" w:ascii="MS Gothic" w:hAnsi="MS Gothic" w:eastAsia="MS Gothic" w:cs="MS Gothic"/>
                <w:kern w:val="0"/>
                <w:sz w:val="24"/>
              </w:rPr>
              <w:t>☐</w:t>
            </w:r>
            <w:permEnd w:id="228"/>
            <w:r>
              <w:rPr>
                <w:rFonts w:hint="eastAsia" w:ascii="宋体" w:hAnsi="宋体" w:cs="宋体"/>
                <w:kern w:val="0"/>
                <w:sz w:val="24"/>
              </w:rPr>
              <w:t>不适合(自行招标)。</w:t>
            </w:r>
          </w:p>
          <w:p>
            <w:pPr>
              <w:adjustRightInd w:val="0"/>
              <w:snapToGrid w:val="0"/>
              <w:spacing w:line="360" w:lineRule="auto"/>
              <w:jc w:val="left"/>
              <w:rPr>
                <w:rFonts w:ascii="宋体" w:hAnsi="宋体" w:cs="宋体"/>
                <w:kern w:val="0"/>
                <w:sz w:val="24"/>
              </w:rPr>
            </w:pPr>
            <w:permStart w:id="229" w:edGrp="everyone"/>
            <w:r>
              <w:rPr>
                <w:rFonts w:hint="eastAsia" w:ascii="MS Gothic" w:hAnsi="MS Gothic" w:eastAsia="MS Gothic" w:cs="MS Gothic"/>
                <w:kern w:val="0"/>
                <w:sz w:val="24"/>
              </w:rPr>
              <w:t>☐</w:t>
            </w:r>
            <w:permEnd w:id="229"/>
            <w:r>
              <w:rPr>
                <w:rFonts w:hint="eastAsia" w:ascii="宋体" w:hAnsi="宋体" w:cs="宋体"/>
                <w:kern w:val="0"/>
                <w:sz w:val="24"/>
              </w:rPr>
              <w:t>招标人支付。</w:t>
            </w:r>
          </w:p>
          <w:p>
            <w:pPr>
              <w:spacing w:line="360" w:lineRule="auto"/>
              <w:jc w:val="left"/>
              <w:rPr>
                <w:rFonts w:ascii="宋体" w:hAnsi="宋体"/>
                <w:kern w:val="0"/>
                <w:sz w:val="24"/>
              </w:rPr>
            </w:pPr>
            <w:permStart w:id="230" w:edGrp="everyone"/>
            <w:r>
              <w:rPr>
                <w:rFonts w:hint="eastAsia" w:ascii="MS Gothic" w:hAnsi="MS Gothic" w:eastAsia="MS Gothic" w:cs="MS Gothic"/>
                <w:kern w:val="0"/>
                <w:sz w:val="24"/>
              </w:rPr>
              <w:t>☐</w:t>
            </w:r>
            <w:permEnd w:id="230"/>
            <w:r>
              <w:rPr>
                <w:rFonts w:hint="eastAsia" w:ascii="宋体" w:hAnsi="宋体" w:cs="宋体"/>
                <w:kern w:val="0"/>
                <w:sz w:val="24"/>
              </w:rPr>
              <w:t>中标的投标人支付，支付标准：</w:t>
            </w:r>
            <w:permStart w:id="231" w:edGrp="everyone"/>
            <w:permEnd w:id="231"/>
            <w:r>
              <w:rPr>
                <w:rFonts w:hint="eastAsia" w:ascii="宋体" w:hAnsi="宋体" w:cs="宋体"/>
                <w:kern w:val="0"/>
                <w:sz w:val="24"/>
              </w:rPr>
              <w:t>（按照招标代理合同约定填写）。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10.3</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报价唯一</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rPr>
            </w:pPr>
            <w:r>
              <w:rPr>
                <w:rFonts w:hint="eastAsia" w:ascii="宋体" w:hAnsi="宋体"/>
                <w:kern w:val="0"/>
                <w:sz w:val="24"/>
              </w:rPr>
              <w:t>投标报价文件（包括投标函）中的任何单价、合价或总价，不论其大写金额或小写金额均只能有一个。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10.4</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低于成本报价</w:t>
            </w:r>
          </w:p>
        </w:tc>
        <w:tc>
          <w:tcPr>
            <w:tcW w:w="602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156" w:line="360" w:lineRule="auto"/>
              <w:ind w:firstLine="480"/>
              <w:jc w:val="left"/>
              <w:rPr>
                <w:rFonts w:ascii="宋体" w:hAnsi="宋体" w:cs="宋体"/>
                <w:kern w:val="0"/>
                <w:sz w:val="24"/>
              </w:rPr>
            </w:pPr>
            <w:r>
              <w:rPr>
                <w:rFonts w:hint="eastAsia" w:ascii="宋体" w:hAnsi="宋体" w:cs="宋体"/>
                <w:kern w:val="0"/>
                <w:sz w:val="24"/>
              </w:rPr>
              <w:t>在评标过程中，评标委员会发现投标人的报价明显低于其他投标报价，使得其投标报价可能低于其个别成本的，应当要求该投标人作出书面说明,评标委员会应综合考虑对投标人是否低于其个别成本进行认定，评标委员会经评审认为其不低于成本的，应当书面说明理由。投标人不能说明或者评标委员会认为说明不合理的，由评标委员会认定该投标人以低于成本报价竞标，其投标应作否决处理。</w:t>
            </w:r>
          </w:p>
          <w:p>
            <w:pPr>
              <w:adjustRightInd w:val="0"/>
              <w:snapToGrid w:val="0"/>
              <w:spacing w:after="156" w:line="360" w:lineRule="auto"/>
              <w:ind w:firstLine="480"/>
              <w:jc w:val="left"/>
              <w:rPr>
                <w:rFonts w:ascii="宋体" w:hAnsi="宋体" w:cs="宋体"/>
                <w:kern w:val="0"/>
                <w:sz w:val="24"/>
                <w:u w:val="single"/>
              </w:rPr>
            </w:pPr>
            <w:r>
              <w:rPr>
                <w:rFonts w:hint="eastAsia" w:ascii="宋体" w:hAnsi="宋体" w:cs="宋体"/>
                <w:kern w:val="0"/>
                <w:sz w:val="24"/>
              </w:rPr>
              <w:t>启动低于成本评审的具体标准：</w:t>
            </w:r>
            <w:permStart w:id="232" w:edGrp="everyone"/>
            <w:r>
              <w:rPr>
                <w:rFonts w:hint="eastAsia" w:ascii="宋体" w:hAnsi="宋体" w:cs="宋体"/>
                <w:kern w:val="0"/>
                <w:sz w:val="24"/>
                <w:u w:val="single"/>
              </w:rPr>
              <w:t xml:space="preserve">  （招标人可根据最高投标限价的水平，结合市场情况合理设定，例如：低于最高投标限价的**%时。但不得设定或变相设定最低投标限价。）。</w:t>
            </w:r>
            <w:permEnd w:id="232"/>
          </w:p>
          <w:p>
            <w:pPr>
              <w:spacing w:line="360" w:lineRule="auto"/>
              <w:jc w:val="left"/>
              <w:rPr>
                <w:rFonts w:ascii="宋体" w:hAnsi="宋体"/>
                <w:kern w:val="0"/>
                <w:sz w:val="24"/>
              </w:rPr>
            </w:pPr>
            <w:r>
              <w:rPr>
                <w:rFonts w:hint="eastAsia" w:ascii="宋体" w:hAnsi="宋体" w:cs="宋体"/>
                <w:kern w:val="0"/>
                <w:sz w:val="24"/>
              </w:rPr>
              <w:t>评标委员会全体成员半数以上认为该投标人不能合理说明的，认定该投标人以低于成本报价竞标，其投标应作否决处理。持有异议的评标委员会成员可以书面方式阐述其不同意见和理由，拒绝签字且不陈述其不同意见和理由的，视为同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10.5</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中标价</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rPr>
            </w:pPr>
            <w:r>
              <w:rPr>
                <w:rFonts w:hint="eastAsia" w:ascii="宋体" w:hAnsi="宋体"/>
                <w:kern w:val="0"/>
                <w:sz w:val="24"/>
              </w:rPr>
              <w:t>以中标的投标人在投标函中的投标报价为准。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10.6</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确定中标人</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rPr>
            </w:pPr>
            <w:r>
              <w:rPr>
                <w:rFonts w:hint="eastAsia" w:ascii="宋体" w:hAnsi="宋体"/>
                <w:kern w:val="0"/>
                <w:sz w:val="24"/>
              </w:rPr>
              <w:t>如投标人被推荐为第一中标候选人的多个标段配置了相同的项目经理或技术负责人，则按如下方式选择其中一个标段作为中标人：</w:t>
            </w:r>
          </w:p>
          <w:p>
            <w:pPr>
              <w:spacing w:line="360" w:lineRule="auto"/>
              <w:jc w:val="left"/>
              <w:rPr>
                <w:rFonts w:ascii="宋体" w:hAnsi="宋体"/>
                <w:kern w:val="0"/>
                <w:sz w:val="24"/>
              </w:rPr>
            </w:pPr>
            <w:permStart w:id="233" w:edGrp="everyone"/>
            <w:r>
              <w:rPr>
                <w:rFonts w:hint="eastAsia" w:ascii="MS Gothic" w:hAnsi="MS Gothic" w:eastAsia="MS Gothic" w:cs="MS Gothic"/>
                <w:kern w:val="0"/>
                <w:sz w:val="24"/>
              </w:rPr>
              <w:t>☐</w:t>
            </w:r>
            <w:permEnd w:id="233"/>
            <w:r>
              <w:rPr>
                <w:rFonts w:hint="eastAsia" w:ascii="宋体" w:hAnsi="宋体"/>
                <w:kern w:val="0"/>
                <w:sz w:val="24"/>
              </w:rPr>
              <w:t>由投标人选择中标的合同段，选择原则为：</w:t>
            </w:r>
            <w:permStart w:id="234" w:edGrp="everyone"/>
            <w:permEnd w:id="234"/>
            <w:r>
              <w:rPr>
                <w:rFonts w:hint="eastAsia" w:ascii="宋体" w:hAnsi="宋体"/>
                <w:kern w:val="0"/>
                <w:sz w:val="24"/>
              </w:rPr>
              <w:t>。</w:t>
            </w:r>
          </w:p>
          <w:p>
            <w:pPr>
              <w:spacing w:line="360" w:lineRule="auto"/>
              <w:jc w:val="left"/>
              <w:rPr>
                <w:rFonts w:ascii="宋体" w:hAnsi="宋体"/>
                <w:kern w:val="0"/>
                <w:sz w:val="24"/>
              </w:rPr>
            </w:pPr>
            <w:permStart w:id="235" w:edGrp="everyone"/>
            <w:r>
              <w:rPr>
                <w:rFonts w:hint="eastAsia" w:ascii="MS Gothic" w:hAnsi="MS Gothic" w:eastAsia="MS Gothic" w:cs="MS Gothic"/>
                <w:kern w:val="0"/>
                <w:sz w:val="24"/>
              </w:rPr>
              <w:t>☐</w:t>
            </w:r>
            <w:permEnd w:id="235"/>
            <w:r>
              <w:rPr>
                <w:rFonts w:hint="eastAsia" w:ascii="宋体" w:hAnsi="宋体"/>
                <w:kern w:val="0"/>
                <w:sz w:val="24"/>
              </w:rPr>
              <w:t>由招标人选择中标的合同段，选择原则为：</w:t>
            </w:r>
            <w:permStart w:id="236" w:edGrp="everyone"/>
            <w:permEnd w:id="236"/>
            <w:r>
              <w:rPr>
                <w:rFonts w:hint="eastAsia" w:ascii="宋体" w:hAnsi="宋体"/>
                <w:kern w:val="0"/>
                <w:sz w:val="24"/>
              </w:rPr>
              <w:t>。</w:t>
            </w:r>
          </w:p>
          <w:p>
            <w:pPr>
              <w:spacing w:line="360" w:lineRule="auto"/>
              <w:jc w:val="left"/>
              <w:rPr>
                <w:rFonts w:ascii="宋体" w:hAnsi="宋体"/>
                <w:kern w:val="0"/>
                <w:sz w:val="24"/>
              </w:rPr>
            </w:pPr>
          </w:p>
          <w:p>
            <w:pPr>
              <w:spacing w:line="360" w:lineRule="auto"/>
              <w:jc w:val="left"/>
              <w:rPr>
                <w:rFonts w:ascii="宋体" w:hAnsi="宋体"/>
                <w:kern w:val="0"/>
                <w:sz w:val="24"/>
              </w:rPr>
            </w:pPr>
            <w:r>
              <w:rPr>
                <w:rFonts w:hint="eastAsia" w:ascii="宋体" w:hAnsi="宋体"/>
                <w:kern w:val="0"/>
                <w:sz w:val="24"/>
              </w:rPr>
              <w:t xml:space="preserve">  注：（1）根据《中华人民共和国招标投标法实施条例》第五十五条，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jc w:val="left"/>
              <w:rPr>
                <w:rFonts w:ascii="宋体" w:hAnsi="宋体"/>
                <w:kern w:val="0"/>
                <w:sz w:val="24"/>
              </w:rPr>
            </w:pPr>
            <w:r>
              <w:rPr>
                <w:rFonts w:hint="eastAsia" w:ascii="宋体" w:hAnsi="宋体"/>
                <w:kern w:val="0"/>
                <w:sz w:val="24"/>
              </w:rPr>
              <w:t xml:space="preserve">  （2）根据《工程建设项目施工招标投标办法》（七部委30号令）第五十八条，国有资金占控股或者主导地位的依法必须进行招标的项目，招标人应当确定排名第一的中标候选人为中标人。排名第一的中标候选人放弃中标、因不可抗力提出不能履行合同、不按照招标文件的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10.7</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rPr>
            </w:pPr>
            <w:r>
              <w:rPr>
                <w:rFonts w:hint="eastAsia" w:ascii="宋体" w:hAnsi="宋体"/>
                <w:kern w:val="0"/>
                <w:sz w:val="24"/>
              </w:rPr>
              <w:t>合同履行过程中物价波动引起的价格调整</w:t>
            </w:r>
          </w:p>
        </w:tc>
        <w:tc>
          <w:tcPr>
            <w:tcW w:w="6027" w:type="dxa"/>
            <w:tcBorders>
              <w:top w:val="single" w:color="auto" w:sz="2" w:space="0"/>
              <w:left w:val="single" w:color="auto" w:sz="2" w:space="0"/>
              <w:bottom w:val="single" w:color="auto" w:sz="2" w:space="0"/>
              <w:right w:val="single" w:color="auto" w:sz="2" w:space="0"/>
            </w:tcBorders>
            <w:vAlign w:val="center"/>
          </w:tcPr>
          <w:p>
            <w:pPr>
              <w:spacing w:after="156" w:line="360" w:lineRule="auto"/>
              <w:ind w:firstLine="480"/>
              <w:jc w:val="left"/>
              <w:rPr>
                <w:rFonts w:ascii="宋体" w:hAnsi="宋体"/>
                <w:kern w:val="0"/>
                <w:sz w:val="24"/>
              </w:rPr>
            </w:pPr>
            <w:permStart w:id="237" w:edGrp="everyone"/>
            <w:r>
              <w:rPr>
                <w:rFonts w:hint="eastAsia" w:ascii="MS Gothic" w:hAnsi="MS Gothic" w:eastAsia="MS Gothic" w:cs="MS Gothic"/>
                <w:kern w:val="0"/>
                <w:sz w:val="24"/>
              </w:rPr>
              <w:t>☐</w:t>
            </w:r>
            <w:permEnd w:id="237"/>
            <w:r>
              <w:rPr>
                <w:rFonts w:hint="eastAsia" w:ascii="宋体" w:hAnsi="宋体"/>
                <w:kern w:val="0"/>
                <w:sz w:val="24"/>
              </w:rPr>
              <w:t>可以调整。按第四章“合同条款及格式”处理。</w:t>
            </w:r>
          </w:p>
          <w:p>
            <w:pPr>
              <w:spacing w:after="156" w:line="360" w:lineRule="auto"/>
              <w:ind w:firstLine="480"/>
              <w:jc w:val="left"/>
              <w:rPr>
                <w:rFonts w:ascii="宋体" w:hAnsi="宋体"/>
                <w:kern w:val="0"/>
                <w:sz w:val="24"/>
              </w:rPr>
            </w:pPr>
            <w:permStart w:id="238" w:edGrp="everyone"/>
            <w:r>
              <w:rPr>
                <w:rFonts w:hint="eastAsia" w:ascii="MS Gothic" w:hAnsi="MS Gothic" w:eastAsia="MS Gothic" w:cs="MS Gothic"/>
                <w:kern w:val="0"/>
                <w:sz w:val="24"/>
              </w:rPr>
              <w:t>☐</w:t>
            </w:r>
            <w:permEnd w:id="238"/>
            <w:r>
              <w:rPr>
                <w:rFonts w:hint="eastAsia" w:ascii="宋体" w:hAnsi="宋体"/>
                <w:kern w:val="0"/>
                <w:sz w:val="24"/>
              </w:rPr>
              <w:t>不可以调整。在履行合同时，应按照合同约定的单价和价格作价进行支付，即投标报价表中标明的单价和价格在合同执行过程中是固定不变的，不因物价波动而调整，风险和收益由承包人自行承担。但因法律变化引起的价格调整除外。</w:t>
            </w:r>
          </w:p>
          <w:p>
            <w:pPr>
              <w:spacing w:line="360" w:lineRule="auto"/>
              <w:jc w:val="left"/>
              <w:rPr>
                <w:rFonts w:ascii="宋体" w:hAnsi="宋体"/>
                <w:kern w:val="0"/>
                <w:sz w:val="24"/>
              </w:rPr>
            </w:pPr>
            <w:permStart w:id="239" w:edGrp="everyone"/>
            <w:r>
              <w:rPr>
                <w:rFonts w:hint="eastAsia" w:ascii="MS Gothic" w:hAnsi="MS Gothic" w:eastAsia="MS Gothic" w:cs="MS Gothic"/>
                <w:kern w:val="0"/>
                <w:sz w:val="24"/>
              </w:rPr>
              <w:t>☐</w:t>
            </w:r>
            <w:permEnd w:id="239"/>
            <w:r>
              <w:rPr>
                <w:rFonts w:hint="eastAsia" w:ascii="宋体" w:hAnsi="宋体"/>
                <w:kern w:val="0"/>
                <w:sz w:val="24"/>
              </w:rPr>
              <w:t>其他：</w:t>
            </w:r>
            <w:permStart w:id="240" w:edGrp="everyone"/>
            <w:permEnd w:id="240"/>
            <w:r>
              <w:rPr>
                <w:rFonts w:hint="eastAsia" w:ascii="宋体" w:hAnsi="宋体" w:cs="宋体"/>
                <w:bCs/>
                <w:kern w:val="0"/>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10.8</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压证施工制度</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10.9</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严禁转包和违法分包</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10.10</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rPr>
            </w:pPr>
            <w:r>
              <w:rPr>
                <w:rFonts w:hint="eastAsia" w:ascii="宋体" w:hAnsi="宋体"/>
                <w:kern w:val="0"/>
                <w:sz w:val="24"/>
              </w:rPr>
              <w:t>招标文件内容冲突的解决及优先适用次序</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rPr>
            </w:pPr>
            <w:r>
              <w:rPr>
                <w:rFonts w:hint="eastAsia" w:ascii="宋体" w:hAnsi="宋体" w:cs="宋体"/>
                <w:kern w:val="0"/>
                <w:sz w:val="24"/>
              </w:rPr>
              <w:t>招标文件中招标人编制的内容前后有矛盾或不一致，有时间先后顺序的，以时间在后的修改、澄清或补正文件为准；没有时间先后顺序的，以公平的原则进行处理。投标人须知前附表和招标文件中“注”的内容与正文不一致时，以投标人须知前附表和招标文件中“注”的内容为准。</w:t>
            </w:r>
          </w:p>
          <w:p>
            <w:pPr>
              <w:spacing w:line="360" w:lineRule="auto"/>
              <w:jc w:val="left"/>
              <w:rPr>
                <w:rFonts w:ascii="宋体" w:hAnsi="宋体"/>
                <w:kern w:val="0"/>
                <w:sz w:val="24"/>
              </w:rPr>
            </w:pPr>
            <w:r>
              <w:rPr>
                <w:rFonts w:hint="eastAsia" w:ascii="宋体" w:hAnsi="宋体" w:cs="宋体"/>
                <w:kern w:val="0"/>
                <w:sz w:val="24"/>
              </w:rPr>
              <w:t>对招标文件的内容理解有争议的，由招标人按照招标文件所使用的词句、招标文件的有关条款、招标的目的、习惯以及诚实信用原则，确定该条款的真实意思，有两种以上解释的，作出不利于招标人一方的解释。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10.11</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rPr>
            </w:pPr>
            <w:r>
              <w:rPr>
                <w:rFonts w:hint="eastAsia" w:ascii="宋体" w:hAnsi="宋体"/>
                <w:kern w:val="0"/>
                <w:sz w:val="24"/>
              </w:rPr>
              <w:t>投标文件的真实性要求</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rPr>
            </w:pPr>
            <w:r>
              <w:rPr>
                <w:rFonts w:hint="eastAsia" w:ascii="宋体" w:hAnsi="宋体"/>
                <w:kern w:val="0"/>
                <w:sz w:val="24"/>
              </w:rPr>
              <w:t>投标人所递交的投标文件（包括有关资料、澄清）应不存在弄虚作假或隐瞒。</w:t>
            </w:r>
          </w:p>
          <w:p>
            <w:pPr>
              <w:spacing w:line="360" w:lineRule="auto"/>
              <w:jc w:val="left"/>
              <w:rPr>
                <w:rFonts w:ascii="宋体" w:hAnsi="宋体"/>
                <w:kern w:val="0"/>
                <w:sz w:val="24"/>
              </w:rPr>
            </w:pPr>
            <w:r>
              <w:rPr>
                <w:rFonts w:hint="eastAsia" w:ascii="宋体" w:hAnsi="宋体"/>
                <w:kern w:val="0"/>
                <w:sz w:val="24"/>
              </w:rPr>
              <w:t>投标人声明不存在限制投标情形但被发现存在限制投标情形的，属于隐瞒情形（单位负责人为同一人或者存在控股、管理关系的不同单位，在同一标段投标或者未划分标段的同一招标项目投标，若投标人在投标文件中已填报上述信息的，不属于隐瞒情形）。</w:t>
            </w:r>
          </w:p>
          <w:p>
            <w:pPr>
              <w:spacing w:line="360" w:lineRule="auto"/>
              <w:jc w:val="left"/>
              <w:rPr>
                <w:rFonts w:ascii="宋体" w:hAnsi="宋体"/>
                <w:kern w:val="0"/>
                <w:sz w:val="24"/>
              </w:rPr>
            </w:pPr>
            <w:r>
              <w:rPr>
                <w:rFonts w:ascii="宋体" w:hAnsi="宋体"/>
                <w:kern w:val="0"/>
                <w:sz w:val="24"/>
              </w:rPr>
              <w:t>如投标文件存在弄虚作假或隐瞒，在评标阶段发现的，评标委员会应将该投标文件作否决投标处理；中标候选人确定后发现的，招标人依照《中华人民共和国招标投标法实施条例》第五十五条的规定处理。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10.12</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知识产权</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rPr>
            </w:pPr>
            <w:r>
              <w:rPr>
                <w:rFonts w:hint="eastAsia" w:ascii="宋体" w:hAnsi="宋体" w:cs="宋体"/>
                <w:kern w:val="0"/>
                <w:sz w:val="24"/>
              </w:rPr>
              <w:t>构成本招标文件的各组成部分，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10.13</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rPr>
            </w:pPr>
            <w:r>
              <w:rPr>
                <w:rFonts w:hint="eastAsia" w:ascii="宋体" w:hAnsi="宋体"/>
                <w:kern w:val="0"/>
                <w:sz w:val="24"/>
              </w:rPr>
              <w:t>中标候选人公示媒介及期限</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rPr>
            </w:pPr>
            <w:r>
              <w:rPr>
                <w:rFonts w:hint="eastAsia" w:ascii="宋体" w:hAnsi="宋体"/>
                <w:kern w:val="0"/>
                <w:sz w:val="24"/>
              </w:rPr>
              <w:t>公示媒介：同招标公告发布媒介</w:t>
            </w:r>
          </w:p>
          <w:p>
            <w:pPr>
              <w:spacing w:line="360" w:lineRule="auto"/>
              <w:jc w:val="left"/>
              <w:rPr>
                <w:rFonts w:ascii="宋体" w:hAnsi="宋体"/>
                <w:kern w:val="0"/>
                <w:sz w:val="24"/>
                <w:lang w:eastAsia="en-US"/>
              </w:rPr>
            </w:pPr>
            <w:r>
              <w:rPr>
                <w:rFonts w:hint="eastAsia" w:ascii="宋体" w:hAnsi="宋体"/>
                <w:kern w:val="0"/>
                <w:sz w:val="24"/>
                <w:lang w:eastAsia="en-US"/>
              </w:rPr>
              <w:t>公示期限：5个工作日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10.14</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计算机辅助评标</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rPr>
            </w:pPr>
            <w:r>
              <w:rPr>
                <w:rFonts w:hint="eastAsia" w:ascii="宋体" w:hAnsi="宋体"/>
                <w:kern w:val="0"/>
                <w:sz w:val="24"/>
              </w:rPr>
              <w:t>本次招标采用计算机辅助评标系统进行评标，投标人应保证其所递交的TBJ格式数据电文投标文件能够为计算机辅助评标系统正确读取。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192"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rPr>
            </w:pPr>
            <w:r>
              <w:rPr>
                <w:rFonts w:hint="eastAsia" w:ascii="宋体" w:hAnsi="宋体" w:cs="宋体"/>
                <w:kern w:val="0"/>
                <w:sz w:val="24"/>
              </w:rPr>
              <w:t>投标人须知前附表增加条款表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cs="宋体"/>
                <w:kern w:val="0"/>
                <w:sz w:val="24"/>
                <w:lang w:eastAsia="en-US"/>
              </w:rPr>
              <w:t>条款号</w:t>
            </w:r>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cs="宋体"/>
                <w:kern w:val="0"/>
                <w:sz w:val="24"/>
                <w:lang w:eastAsia="en-US"/>
              </w:rPr>
              <w:t>条款名称</w:t>
            </w:r>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cs="宋体"/>
                <w:kern w:val="0"/>
                <w:sz w:val="24"/>
                <w:lang w:eastAsia="en-US"/>
              </w:rPr>
              <w:t>编列内容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ermStart w:id="241" w:edGrp="everyone"/>
            <w:r>
              <w:rPr>
                <w:rFonts w:hint="eastAsia" w:ascii="宋体" w:hAnsi="宋体" w:cs="宋体"/>
                <w:kern w:val="0"/>
                <w:sz w:val="24"/>
                <w:lang w:eastAsia="en-US"/>
              </w:rPr>
              <w:t>……</w:t>
            </w:r>
            <w:permEnd w:id="241"/>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ermStart w:id="242" w:edGrp="everyone"/>
            <w:r>
              <w:rPr>
                <w:rFonts w:hint="eastAsia" w:ascii="宋体" w:hAnsi="宋体" w:cs="宋体"/>
                <w:kern w:val="0"/>
                <w:sz w:val="24"/>
                <w:lang w:eastAsia="en-US"/>
              </w:rPr>
              <w:t>……</w:t>
            </w:r>
            <w:permEnd w:id="242"/>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lang w:eastAsia="en-US"/>
              </w:rPr>
            </w:pPr>
            <w:permStart w:id="243" w:edGrp="everyone"/>
            <w:r>
              <w:rPr>
                <w:rFonts w:hint="eastAsia" w:ascii="宋体" w:hAnsi="宋体" w:cs="宋体"/>
                <w:kern w:val="0"/>
                <w:sz w:val="24"/>
                <w:lang w:eastAsia="en-US"/>
              </w:rPr>
              <w:t>……</w:t>
            </w:r>
            <w:permEnd w:id="24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ermStart w:id="244" w:edGrp="everyone"/>
            <w:r>
              <w:rPr>
                <w:rFonts w:hint="eastAsia" w:ascii="宋体" w:hAnsi="宋体" w:cs="宋体"/>
                <w:kern w:val="0"/>
                <w:sz w:val="24"/>
                <w:lang w:eastAsia="en-US"/>
              </w:rPr>
              <w:t>……</w:t>
            </w:r>
            <w:permEnd w:id="244"/>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ermStart w:id="245" w:edGrp="everyone"/>
            <w:r>
              <w:rPr>
                <w:rFonts w:hint="eastAsia" w:ascii="宋体" w:hAnsi="宋体" w:cs="宋体"/>
                <w:kern w:val="0"/>
                <w:sz w:val="24"/>
                <w:lang w:eastAsia="en-US"/>
              </w:rPr>
              <w:t>……</w:t>
            </w:r>
            <w:permEnd w:id="245"/>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kern w:val="0"/>
                <w:sz w:val="24"/>
                <w:lang w:eastAsia="en-US"/>
              </w:rPr>
            </w:pPr>
            <w:permStart w:id="246" w:edGrp="everyone"/>
            <w:r>
              <w:rPr>
                <w:rFonts w:hint="eastAsia" w:ascii="宋体" w:hAnsi="宋体" w:cs="宋体"/>
                <w:kern w:val="0"/>
                <w:sz w:val="24"/>
                <w:lang w:eastAsia="en-US"/>
              </w:rPr>
              <w:t>……</w:t>
            </w:r>
            <w:permEnd w:id="24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cs="宋体"/>
                <w:kern w:val="0"/>
                <w:sz w:val="24"/>
                <w:lang w:eastAsia="en-US"/>
              </w:rPr>
            </w:pPr>
            <w:permStart w:id="247" w:edGrp="everyone"/>
            <w:r>
              <w:rPr>
                <w:rFonts w:hint="eastAsia" w:ascii="宋体" w:hAnsi="宋体" w:cs="宋体"/>
                <w:kern w:val="0"/>
                <w:sz w:val="24"/>
                <w:lang w:eastAsia="en-US"/>
              </w:rPr>
              <w:t>……</w:t>
            </w:r>
            <w:permEnd w:id="247"/>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cs="宋体"/>
                <w:kern w:val="0"/>
                <w:sz w:val="24"/>
                <w:lang w:eastAsia="en-US"/>
              </w:rPr>
            </w:pPr>
            <w:permStart w:id="248" w:edGrp="everyone"/>
            <w:r>
              <w:rPr>
                <w:rFonts w:hint="eastAsia" w:ascii="宋体" w:hAnsi="宋体" w:cs="宋体"/>
                <w:kern w:val="0"/>
                <w:sz w:val="24"/>
                <w:lang w:eastAsia="en-US"/>
              </w:rPr>
              <w:t>……</w:t>
            </w:r>
            <w:permEnd w:id="248"/>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cs="宋体"/>
                <w:kern w:val="0"/>
                <w:sz w:val="24"/>
                <w:lang w:eastAsia="en-US"/>
              </w:rPr>
            </w:pPr>
            <w:permStart w:id="249" w:edGrp="everyone"/>
            <w:r>
              <w:rPr>
                <w:rFonts w:hint="eastAsia" w:ascii="宋体" w:hAnsi="宋体" w:cs="宋体"/>
                <w:kern w:val="0"/>
                <w:sz w:val="24"/>
                <w:lang w:eastAsia="en-US"/>
              </w:rPr>
              <w:t>……</w:t>
            </w:r>
            <w:permEnd w:id="24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cs="宋体"/>
                <w:kern w:val="0"/>
                <w:sz w:val="24"/>
                <w:lang w:eastAsia="en-US"/>
              </w:rPr>
            </w:pPr>
            <w:permStart w:id="250" w:edGrp="everyone"/>
            <w:r>
              <w:rPr>
                <w:rFonts w:hint="eastAsia" w:ascii="宋体" w:hAnsi="宋体" w:cs="宋体"/>
                <w:kern w:val="0"/>
                <w:sz w:val="24"/>
                <w:lang w:eastAsia="en-US"/>
              </w:rPr>
              <w:t>……</w:t>
            </w:r>
            <w:permEnd w:id="250"/>
          </w:p>
        </w:tc>
        <w:tc>
          <w:tcPr>
            <w:tcW w:w="206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cs="宋体"/>
                <w:kern w:val="0"/>
                <w:sz w:val="24"/>
                <w:lang w:eastAsia="en-US"/>
              </w:rPr>
            </w:pPr>
            <w:permStart w:id="251" w:edGrp="everyone"/>
            <w:r>
              <w:rPr>
                <w:rFonts w:hint="eastAsia" w:ascii="宋体" w:hAnsi="宋体" w:cs="宋体"/>
                <w:kern w:val="0"/>
                <w:sz w:val="24"/>
                <w:lang w:eastAsia="en-US"/>
              </w:rPr>
              <w:t>……</w:t>
            </w:r>
            <w:permEnd w:id="251"/>
          </w:p>
        </w:tc>
        <w:tc>
          <w:tcPr>
            <w:tcW w:w="6027" w:type="dxa"/>
            <w:tcBorders>
              <w:top w:val="single" w:color="auto" w:sz="2" w:space="0"/>
              <w:left w:val="single" w:color="auto" w:sz="2" w:space="0"/>
              <w:bottom w:val="single" w:color="auto" w:sz="2" w:space="0"/>
              <w:right w:val="single" w:color="auto" w:sz="2" w:space="0"/>
            </w:tcBorders>
            <w:vAlign w:val="center"/>
          </w:tcPr>
          <w:p>
            <w:pPr>
              <w:spacing w:line="360" w:lineRule="auto"/>
              <w:jc w:val="left"/>
              <w:rPr>
                <w:rFonts w:ascii="宋体" w:hAnsi="宋体" w:cs="宋体"/>
                <w:kern w:val="0"/>
                <w:sz w:val="24"/>
                <w:lang w:eastAsia="en-US"/>
              </w:rPr>
            </w:pPr>
            <w:permStart w:id="252" w:edGrp="everyone"/>
            <w:r>
              <w:rPr>
                <w:rFonts w:hint="eastAsia" w:ascii="宋体" w:hAnsi="宋体" w:cs="宋体"/>
                <w:kern w:val="0"/>
                <w:sz w:val="24"/>
                <w:lang w:eastAsia="en-US"/>
              </w:rPr>
              <w:t>……</w:t>
            </w:r>
            <w:permEnd w:id="252"/>
          </w:p>
        </w:tc>
      </w:tr>
    </w:tbl>
    <w:p>
      <w:pPr>
        <w:spacing w:line="36" w:lineRule="auto"/>
        <w:jc w:val="left"/>
        <w:rPr>
          <w:rFonts w:ascii="宋体" w:hAnsi="宋体"/>
          <w:sz w:val="27"/>
          <w:szCs w:val="22"/>
          <w:lang w:eastAsia="en-US"/>
        </w:rPr>
      </w:pPr>
    </w:p>
    <w:p>
      <w:pPr>
        <w:jc w:val="left"/>
        <w:rPr>
          <w:rFonts w:ascii="宋体" w:hAnsi="宋体"/>
          <w:b/>
          <w:bCs/>
          <w:sz w:val="24"/>
        </w:rPr>
      </w:pPr>
      <w:r>
        <w:rPr>
          <w:rFonts w:hint="eastAsia" w:ascii="宋体" w:hAnsi="宋体"/>
          <w:kern w:val="0"/>
          <w:sz w:val="27"/>
          <w:lang w:eastAsia="en-US"/>
        </w:rPr>
        <w:br w:type="page"/>
      </w:r>
      <w:bookmarkStart w:id="15" w:name="_Toc256000002"/>
      <w:r>
        <w:rPr>
          <w:rFonts w:hint="eastAsia" w:ascii="宋体" w:hAnsi="宋体"/>
          <w:b/>
          <w:bCs/>
          <w:sz w:val="24"/>
        </w:rPr>
        <w:t>1.  总则</w:t>
      </w:r>
      <w:bookmarkEnd w:id="15"/>
    </w:p>
    <w:p>
      <w:pPr>
        <w:spacing w:before="260" w:after="260" w:line="360" w:lineRule="auto"/>
        <w:outlineLvl w:val="2"/>
        <w:rPr>
          <w:rFonts w:ascii="宋体" w:hAnsi="宋体"/>
          <w:b/>
          <w:bCs/>
          <w:sz w:val="24"/>
          <w:lang w:eastAsia="en-US"/>
        </w:rPr>
      </w:pPr>
      <w:bookmarkStart w:id="16" w:name="_Toc256000003"/>
      <w:r>
        <w:rPr>
          <w:rFonts w:hint="eastAsia" w:ascii="宋体" w:hAnsi="宋体"/>
          <w:b/>
          <w:bCs/>
          <w:sz w:val="24"/>
          <w:lang w:eastAsia="en-US"/>
        </w:rPr>
        <w:t>1.1  项目概况</w:t>
      </w:r>
      <w:bookmarkEnd w:id="16"/>
    </w:p>
    <w:p>
      <w:pPr>
        <w:spacing w:line="360" w:lineRule="auto"/>
        <w:ind w:firstLine="424" w:firstLineChars="177"/>
        <w:jc w:val="left"/>
        <w:rPr>
          <w:rFonts w:ascii="宋体" w:hAnsi="宋体"/>
          <w:kern w:val="0"/>
          <w:sz w:val="24"/>
        </w:rPr>
      </w:pPr>
      <w:r>
        <w:rPr>
          <w:rFonts w:hint="eastAsia" w:ascii="宋体" w:hAnsi="宋体"/>
          <w:kern w:val="0"/>
          <w:sz w:val="24"/>
        </w:rPr>
        <w:t>1.1.1  根据《中华人民共和国招标投标法》</w:t>
      </w:r>
      <w:r>
        <w:rPr>
          <w:rFonts w:hint="eastAsia" w:ascii="宋体" w:hAnsi="宋体" w:cs="宋体"/>
          <w:kern w:val="0"/>
          <w:sz w:val="24"/>
        </w:rPr>
        <w:t>、《中华人民共和国招标投标法实施条例》</w:t>
      </w:r>
      <w:r>
        <w:rPr>
          <w:rFonts w:hint="eastAsia" w:ascii="宋体" w:hAnsi="宋体"/>
          <w:kern w:val="0"/>
          <w:sz w:val="24"/>
        </w:rPr>
        <w:t>等有关法律、法规和规章的规定，本招标项目已具备招标条件，现对施工进行招标。</w:t>
      </w:r>
    </w:p>
    <w:p>
      <w:pPr>
        <w:spacing w:line="360" w:lineRule="auto"/>
        <w:ind w:firstLine="424" w:firstLineChars="177"/>
        <w:jc w:val="left"/>
        <w:rPr>
          <w:rFonts w:ascii="宋体" w:hAnsi="宋体"/>
          <w:kern w:val="0"/>
          <w:sz w:val="24"/>
        </w:rPr>
      </w:pPr>
      <w:r>
        <w:rPr>
          <w:rFonts w:hint="eastAsia" w:ascii="宋体" w:hAnsi="宋体"/>
          <w:kern w:val="0"/>
          <w:sz w:val="24"/>
        </w:rPr>
        <w:t>1.1.2  本招标项目招标人：见投标人须知前附表。</w:t>
      </w:r>
    </w:p>
    <w:p>
      <w:pPr>
        <w:spacing w:line="360" w:lineRule="auto"/>
        <w:ind w:firstLine="424" w:firstLineChars="177"/>
        <w:jc w:val="left"/>
        <w:rPr>
          <w:rFonts w:ascii="宋体" w:hAnsi="宋体"/>
          <w:kern w:val="0"/>
          <w:sz w:val="24"/>
        </w:rPr>
      </w:pPr>
      <w:r>
        <w:rPr>
          <w:rFonts w:hint="eastAsia" w:ascii="宋体" w:hAnsi="宋体"/>
          <w:kern w:val="0"/>
          <w:sz w:val="24"/>
        </w:rPr>
        <w:t>1.1.3  本标段招标代理机构：见投标人须知前附表。</w:t>
      </w:r>
    </w:p>
    <w:p>
      <w:pPr>
        <w:spacing w:line="360" w:lineRule="auto"/>
        <w:ind w:firstLine="424" w:firstLineChars="177"/>
        <w:jc w:val="left"/>
        <w:rPr>
          <w:rFonts w:ascii="宋体" w:hAnsi="宋体"/>
          <w:kern w:val="0"/>
          <w:sz w:val="24"/>
        </w:rPr>
      </w:pPr>
      <w:r>
        <w:rPr>
          <w:rFonts w:hint="eastAsia" w:ascii="宋体" w:hAnsi="宋体"/>
          <w:kern w:val="0"/>
          <w:sz w:val="24"/>
        </w:rPr>
        <w:t>1.1.4  本招标项目名称：见投标人须知前附表。</w:t>
      </w:r>
    </w:p>
    <w:p>
      <w:pPr>
        <w:spacing w:line="360" w:lineRule="auto"/>
        <w:ind w:firstLine="424" w:firstLineChars="177"/>
        <w:jc w:val="left"/>
        <w:rPr>
          <w:rFonts w:ascii="宋体" w:hAnsi="宋体"/>
          <w:kern w:val="0"/>
          <w:sz w:val="24"/>
        </w:rPr>
      </w:pPr>
      <w:r>
        <w:rPr>
          <w:rFonts w:hint="eastAsia" w:ascii="宋体" w:hAnsi="宋体"/>
          <w:kern w:val="0"/>
          <w:sz w:val="24"/>
        </w:rPr>
        <w:t>1.1.5  本标段建设地点：见投标人须知前附表。</w:t>
      </w:r>
    </w:p>
    <w:p>
      <w:pPr>
        <w:spacing w:before="260" w:after="260" w:line="360" w:lineRule="auto"/>
        <w:outlineLvl w:val="2"/>
        <w:rPr>
          <w:rFonts w:ascii="宋体" w:hAnsi="宋体"/>
          <w:b/>
          <w:bCs/>
          <w:sz w:val="24"/>
        </w:rPr>
      </w:pPr>
      <w:bookmarkStart w:id="17" w:name="_Toc256000004"/>
      <w:r>
        <w:rPr>
          <w:rFonts w:hint="eastAsia" w:ascii="宋体" w:hAnsi="宋体"/>
          <w:b/>
          <w:bCs/>
          <w:sz w:val="24"/>
        </w:rPr>
        <w:t>1.2  资金来源和落实情况</w:t>
      </w:r>
      <w:bookmarkEnd w:id="17"/>
    </w:p>
    <w:p>
      <w:pPr>
        <w:spacing w:line="360" w:lineRule="auto"/>
        <w:ind w:firstLine="424" w:firstLineChars="177"/>
        <w:jc w:val="left"/>
        <w:rPr>
          <w:rFonts w:ascii="宋体" w:hAnsi="宋体"/>
          <w:kern w:val="0"/>
          <w:sz w:val="24"/>
        </w:rPr>
      </w:pPr>
      <w:r>
        <w:rPr>
          <w:rFonts w:hint="eastAsia" w:ascii="宋体" w:hAnsi="宋体"/>
          <w:kern w:val="0"/>
          <w:sz w:val="24"/>
        </w:rPr>
        <w:t>1.2.1  本招标项目的资金来源：见投标人须知前附表。</w:t>
      </w:r>
    </w:p>
    <w:p>
      <w:pPr>
        <w:spacing w:line="360" w:lineRule="auto"/>
        <w:ind w:firstLine="424" w:firstLineChars="177"/>
        <w:jc w:val="left"/>
        <w:rPr>
          <w:rFonts w:ascii="宋体" w:hAnsi="宋体"/>
          <w:kern w:val="0"/>
          <w:sz w:val="24"/>
        </w:rPr>
      </w:pPr>
      <w:r>
        <w:rPr>
          <w:rFonts w:hint="eastAsia" w:ascii="宋体" w:hAnsi="宋体"/>
          <w:kern w:val="0"/>
          <w:sz w:val="24"/>
        </w:rPr>
        <w:t>1.2.2  本招标项目的出资比例：见投标人须知前附表。</w:t>
      </w:r>
    </w:p>
    <w:p>
      <w:pPr>
        <w:spacing w:line="360" w:lineRule="auto"/>
        <w:ind w:firstLine="424" w:firstLineChars="177"/>
        <w:jc w:val="left"/>
        <w:rPr>
          <w:rFonts w:ascii="宋体" w:hAnsi="宋体"/>
          <w:kern w:val="0"/>
          <w:sz w:val="24"/>
        </w:rPr>
      </w:pPr>
      <w:r>
        <w:rPr>
          <w:rFonts w:hint="eastAsia" w:ascii="宋体" w:hAnsi="宋体"/>
          <w:kern w:val="0"/>
          <w:sz w:val="24"/>
        </w:rPr>
        <w:t>1.2.3  本招标项目的资金落实情况：见投标人须知前附表。</w:t>
      </w:r>
    </w:p>
    <w:p>
      <w:pPr>
        <w:spacing w:before="260" w:after="260" w:line="360" w:lineRule="auto"/>
        <w:outlineLvl w:val="2"/>
        <w:rPr>
          <w:rFonts w:ascii="宋体" w:hAnsi="宋体"/>
          <w:b/>
          <w:bCs/>
          <w:sz w:val="24"/>
        </w:rPr>
      </w:pPr>
      <w:bookmarkStart w:id="18" w:name="_Toc256000005"/>
      <w:r>
        <w:rPr>
          <w:rFonts w:hint="eastAsia" w:ascii="宋体" w:hAnsi="宋体"/>
          <w:b/>
          <w:bCs/>
          <w:sz w:val="24"/>
        </w:rPr>
        <w:t>1.3  招标范围、计划工期和质量要求</w:t>
      </w:r>
      <w:bookmarkEnd w:id="18"/>
    </w:p>
    <w:p>
      <w:pPr>
        <w:spacing w:line="360" w:lineRule="auto"/>
        <w:ind w:firstLine="424" w:firstLineChars="177"/>
        <w:jc w:val="left"/>
        <w:rPr>
          <w:rFonts w:ascii="宋体" w:hAnsi="宋体"/>
          <w:kern w:val="0"/>
          <w:sz w:val="24"/>
        </w:rPr>
      </w:pPr>
      <w:r>
        <w:rPr>
          <w:rFonts w:hint="eastAsia" w:ascii="宋体" w:hAnsi="宋体"/>
          <w:kern w:val="0"/>
          <w:sz w:val="24"/>
        </w:rPr>
        <w:t>1.3.1  本次招标范围：见投标人须知前附表。</w:t>
      </w:r>
    </w:p>
    <w:p>
      <w:pPr>
        <w:spacing w:line="360" w:lineRule="auto"/>
        <w:ind w:firstLine="424" w:firstLineChars="177"/>
        <w:jc w:val="left"/>
        <w:rPr>
          <w:rFonts w:ascii="宋体" w:hAnsi="宋体"/>
          <w:kern w:val="0"/>
          <w:sz w:val="24"/>
        </w:rPr>
      </w:pPr>
      <w:r>
        <w:rPr>
          <w:rFonts w:hint="eastAsia" w:ascii="宋体" w:hAnsi="宋体"/>
          <w:kern w:val="0"/>
          <w:sz w:val="24"/>
        </w:rPr>
        <w:t>1.3.2  本标段的计划工期：见投标人须知前附表。</w:t>
      </w:r>
    </w:p>
    <w:p>
      <w:pPr>
        <w:spacing w:line="360" w:lineRule="auto"/>
        <w:ind w:firstLine="424" w:firstLineChars="177"/>
        <w:jc w:val="left"/>
        <w:rPr>
          <w:rFonts w:ascii="宋体" w:hAnsi="宋体"/>
          <w:kern w:val="0"/>
          <w:sz w:val="24"/>
        </w:rPr>
      </w:pPr>
      <w:r>
        <w:rPr>
          <w:rFonts w:hint="eastAsia" w:ascii="宋体" w:hAnsi="宋体"/>
          <w:kern w:val="0"/>
          <w:sz w:val="24"/>
        </w:rPr>
        <w:t>1.3.3  本标段的质量要求：见投标人须知前附表。</w:t>
      </w:r>
    </w:p>
    <w:p>
      <w:pPr>
        <w:spacing w:before="260" w:after="260" w:line="360" w:lineRule="auto"/>
        <w:outlineLvl w:val="2"/>
        <w:rPr>
          <w:rFonts w:ascii="宋体" w:hAnsi="宋体"/>
          <w:b/>
          <w:bCs/>
          <w:sz w:val="24"/>
        </w:rPr>
      </w:pPr>
      <w:bookmarkStart w:id="19" w:name="_Toc256000006"/>
      <w:r>
        <w:rPr>
          <w:rFonts w:hint="eastAsia" w:ascii="宋体" w:hAnsi="宋体"/>
          <w:b/>
          <w:bCs/>
          <w:sz w:val="24"/>
        </w:rPr>
        <w:t>1.4  投标人资格要求（适用于已进行资格预审的）</w:t>
      </w:r>
      <w:bookmarkEnd w:id="19"/>
    </w:p>
    <w:p>
      <w:pPr>
        <w:spacing w:line="360" w:lineRule="auto"/>
        <w:ind w:firstLine="424" w:firstLineChars="177"/>
        <w:jc w:val="left"/>
        <w:rPr>
          <w:rFonts w:ascii="宋体" w:hAnsi="宋体"/>
          <w:kern w:val="0"/>
          <w:sz w:val="24"/>
        </w:rPr>
      </w:pPr>
      <w:r>
        <w:rPr>
          <w:rFonts w:hint="eastAsia" w:ascii="宋体" w:hAnsi="宋体"/>
          <w:kern w:val="0"/>
          <w:sz w:val="24"/>
        </w:rPr>
        <w:t>投标人应是收到招标人发出投标邀请书的单位。</w:t>
      </w:r>
    </w:p>
    <w:p>
      <w:pPr>
        <w:spacing w:before="260" w:after="260" w:line="360" w:lineRule="auto"/>
        <w:outlineLvl w:val="2"/>
        <w:rPr>
          <w:rFonts w:ascii="宋体" w:hAnsi="宋体"/>
          <w:b/>
          <w:bCs/>
          <w:sz w:val="24"/>
        </w:rPr>
      </w:pPr>
      <w:bookmarkStart w:id="20" w:name="_Toc256000007"/>
      <w:r>
        <w:rPr>
          <w:rFonts w:hint="eastAsia" w:ascii="宋体" w:hAnsi="宋体"/>
          <w:b/>
          <w:bCs/>
          <w:sz w:val="24"/>
        </w:rPr>
        <w:t>1.4  投标人资格要求（适用于未进行资格预审的）</w:t>
      </w:r>
      <w:bookmarkEnd w:id="20"/>
    </w:p>
    <w:p>
      <w:pPr>
        <w:spacing w:line="360" w:lineRule="auto"/>
        <w:ind w:firstLine="424" w:firstLineChars="177"/>
        <w:jc w:val="left"/>
        <w:rPr>
          <w:rFonts w:ascii="宋体" w:hAnsi="宋体"/>
          <w:kern w:val="0"/>
          <w:sz w:val="24"/>
        </w:rPr>
      </w:pPr>
      <w:r>
        <w:rPr>
          <w:rFonts w:hint="eastAsia" w:ascii="宋体" w:hAnsi="宋体"/>
          <w:kern w:val="0"/>
          <w:sz w:val="24"/>
        </w:rPr>
        <w:t>1.4.1 投标人应具备承担本标段施工的资质条件、能力和信誉。</w:t>
      </w:r>
    </w:p>
    <w:p>
      <w:pPr>
        <w:spacing w:line="360" w:lineRule="auto"/>
        <w:jc w:val="left"/>
        <w:rPr>
          <w:rFonts w:ascii="宋体" w:hAnsi="宋体"/>
          <w:kern w:val="0"/>
          <w:sz w:val="24"/>
        </w:rPr>
      </w:pPr>
      <w:r>
        <w:rPr>
          <w:rFonts w:hint="eastAsia" w:ascii="宋体" w:hAnsi="宋体"/>
          <w:kern w:val="0"/>
          <w:sz w:val="24"/>
        </w:rPr>
        <w:t xml:space="preserve">    （1）资质条件：见投标人须知前附表；</w:t>
      </w:r>
    </w:p>
    <w:p>
      <w:pPr>
        <w:spacing w:line="360" w:lineRule="auto"/>
        <w:jc w:val="left"/>
        <w:rPr>
          <w:rFonts w:ascii="宋体" w:hAnsi="宋体"/>
          <w:kern w:val="0"/>
          <w:sz w:val="24"/>
        </w:rPr>
      </w:pPr>
      <w:r>
        <w:rPr>
          <w:rFonts w:hint="eastAsia" w:ascii="宋体" w:hAnsi="宋体"/>
          <w:kern w:val="0"/>
          <w:sz w:val="24"/>
        </w:rPr>
        <w:t xml:space="preserve">    （2）财务要求：见投标人须知前附表；</w:t>
      </w:r>
    </w:p>
    <w:p>
      <w:pPr>
        <w:spacing w:line="360" w:lineRule="auto"/>
        <w:jc w:val="left"/>
        <w:rPr>
          <w:rFonts w:ascii="宋体" w:hAnsi="宋体"/>
          <w:kern w:val="0"/>
          <w:sz w:val="24"/>
        </w:rPr>
      </w:pPr>
      <w:r>
        <w:rPr>
          <w:rFonts w:hint="eastAsia" w:ascii="宋体" w:hAnsi="宋体"/>
          <w:kern w:val="0"/>
          <w:sz w:val="24"/>
        </w:rPr>
        <w:t xml:space="preserve">    （3）业绩要求：见投标人须知前附表；</w:t>
      </w:r>
    </w:p>
    <w:p>
      <w:pPr>
        <w:spacing w:line="360" w:lineRule="auto"/>
        <w:jc w:val="left"/>
        <w:rPr>
          <w:rFonts w:ascii="宋体" w:hAnsi="宋体"/>
          <w:kern w:val="0"/>
          <w:sz w:val="24"/>
        </w:rPr>
      </w:pPr>
      <w:r>
        <w:rPr>
          <w:rFonts w:hint="eastAsia" w:ascii="宋体" w:hAnsi="宋体"/>
          <w:kern w:val="0"/>
          <w:sz w:val="24"/>
        </w:rPr>
        <w:t xml:space="preserve">    （4）信誉要求：见投标人须知前附表；</w:t>
      </w:r>
    </w:p>
    <w:p>
      <w:pPr>
        <w:spacing w:line="360" w:lineRule="auto"/>
        <w:ind w:firstLine="480"/>
        <w:jc w:val="left"/>
        <w:rPr>
          <w:rFonts w:ascii="宋体" w:hAnsi="宋体"/>
          <w:kern w:val="0"/>
          <w:sz w:val="24"/>
        </w:rPr>
      </w:pPr>
      <w:r>
        <w:rPr>
          <w:rFonts w:hint="eastAsia" w:ascii="宋体" w:hAnsi="宋体"/>
          <w:kern w:val="0"/>
          <w:sz w:val="24"/>
        </w:rPr>
        <w:t>（5）项目经理的资格要求：见投标人须知前附表；</w:t>
      </w:r>
    </w:p>
    <w:p>
      <w:pPr>
        <w:spacing w:line="360" w:lineRule="auto"/>
        <w:ind w:firstLine="480"/>
        <w:jc w:val="left"/>
        <w:rPr>
          <w:rFonts w:ascii="宋体" w:hAnsi="宋体"/>
          <w:kern w:val="0"/>
          <w:sz w:val="24"/>
        </w:rPr>
      </w:pPr>
      <w:r>
        <w:rPr>
          <w:rFonts w:hint="eastAsia" w:ascii="宋体" w:hAnsi="宋体"/>
          <w:kern w:val="0"/>
          <w:sz w:val="24"/>
        </w:rPr>
        <w:t>（6）技术负责人的资格要求：见投标人须知前附表；</w:t>
      </w:r>
    </w:p>
    <w:p>
      <w:pPr>
        <w:spacing w:line="360" w:lineRule="auto"/>
        <w:ind w:firstLine="480" w:firstLineChars="200"/>
        <w:jc w:val="left"/>
        <w:rPr>
          <w:rFonts w:ascii="宋体" w:hAnsi="宋体"/>
          <w:kern w:val="0"/>
          <w:sz w:val="24"/>
          <w:u w:val="single"/>
        </w:rPr>
      </w:pPr>
      <w:r>
        <w:rPr>
          <w:rFonts w:hint="eastAsia" w:ascii="宋体" w:hAnsi="宋体"/>
          <w:kern w:val="0"/>
          <w:sz w:val="24"/>
        </w:rPr>
        <w:t>（7）具备有效的安全生产许可证（园林绿化、电梯安装等不实行安全生产许可的除外）；</w:t>
      </w:r>
    </w:p>
    <w:p>
      <w:pPr>
        <w:spacing w:line="360" w:lineRule="auto"/>
        <w:jc w:val="left"/>
        <w:rPr>
          <w:rFonts w:ascii="宋体" w:hAnsi="宋体"/>
          <w:kern w:val="0"/>
          <w:sz w:val="24"/>
        </w:rPr>
      </w:pPr>
      <w:r>
        <w:rPr>
          <w:rFonts w:hint="eastAsia" w:ascii="宋体" w:hAnsi="宋体"/>
          <w:kern w:val="0"/>
          <w:sz w:val="24"/>
        </w:rPr>
        <w:t xml:space="preserve">    （8）其他要求：见投标人须知前附表。</w:t>
      </w:r>
    </w:p>
    <w:p>
      <w:pPr>
        <w:spacing w:line="360" w:lineRule="auto"/>
        <w:ind w:firstLine="424" w:firstLineChars="177"/>
        <w:jc w:val="left"/>
        <w:rPr>
          <w:rFonts w:ascii="宋体" w:hAnsi="宋体"/>
          <w:kern w:val="0"/>
          <w:sz w:val="24"/>
        </w:rPr>
      </w:pPr>
      <w:r>
        <w:rPr>
          <w:rFonts w:hint="eastAsia" w:ascii="宋体" w:hAnsi="宋体"/>
          <w:kern w:val="0"/>
          <w:sz w:val="24"/>
        </w:rPr>
        <w:t>1.4.2  投标人须知前附表规定接受联合体投标的，除应符合本章第 1.4.1 项和投标人须知前附表的要求外，还应遵守以下规定：</w:t>
      </w:r>
    </w:p>
    <w:p>
      <w:pPr>
        <w:spacing w:line="360" w:lineRule="auto"/>
        <w:jc w:val="left"/>
        <w:rPr>
          <w:rFonts w:ascii="宋体" w:hAnsi="宋体"/>
          <w:kern w:val="0"/>
          <w:sz w:val="24"/>
        </w:rPr>
      </w:pPr>
      <w:r>
        <w:rPr>
          <w:rFonts w:hint="eastAsia" w:ascii="宋体" w:hAnsi="宋体"/>
          <w:kern w:val="0"/>
          <w:sz w:val="24"/>
        </w:rPr>
        <w:t xml:space="preserve">    （1）联合体各方应按招标文件提供的格式签订联合体协议书，明确联合体牵头人和各方权利义务；</w:t>
      </w:r>
    </w:p>
    <w:p>
      <w:pPr>
        <w:spacing w:line="360" w:lineRule="auto"/>
        <w:jc w:val="left"/>
        <w:rPr>
          <w:rFonts w:ascii="宋体" w:hAnsi="宋体"/>
          <w:kern w:val="0"/>
          <w:sz w:val="24"/>
        </w:rPr>
      </w:pPr>
      <w:r>
        <w:rPr>
          <w:rFonts w:hint="eastAsia" w:ascii="宋体" w:hAnsi="宋体"/>
          <w:kern w:val="0"/>
          <w:sz w:val="24"/>
        </w:rPr>
        <w:t xml:space="preserve">    （2）由同一专业的单位组成的联合体，按照资质等级较低的单位确定资质等级；</w:t>
      </w:r>
    </w:p>
    <w:p>
      <w:pPr>
        <w:spacing w:line="360" w:lineRule="auto"/>
        <w:jc w:val="left"/>
        <w:rPr>
          <w:rFonts w:ascii="宋体" w:hAnsi="宋体"/>
          <w:kern w:val="0"/>
          <w:sz w:val="24"/>
        </w:rPr>
      </w:pPr>
      <w:r>
        <w:rPr>
          <w:rFonts w:hint="eastAsia" w:ascii="宋体" w:hAnsi="宋体"/>
          <w:kern w:val="0"/>
          <w:sz w:val="24"/>
        </w:rPr>
        <w:t xml:space="preserve">    （3）联合体各方不得再以自己名义单独或参加其他联合体在同一标段中投标。</w:t>
      </w:r>
    </w:p>
    <w:p>
      <w:pPr>
        <w:spacing w:line="360" w:lineRule="auto"/>
        <w:ind w:firstLine="424" w:firstLineChars="177"/>
        <w:jc w:val="left"/>
        <w:rPr>
          <w:rFonts w:ascii="宋体" w:hAnsi="宋体"/>
          <w:kern w:val="0"/>
          <w:sz w:val="24"/>
        </w:rPr>
      </w:pPr>
      <w:r>
        <w:rPr>
          <w:rFonts w:hint="eastAsia" w:ascii="宋体" w:hAnsi="宋体"/>
          <w:kern w:val="0"/>
          <w:sz w:val="24"/>
        </w:rPr>
        <w:t>1.4.3  投标人不得存在下列情形之一：</w:t>
      </w:r>
    </w:p>
    <w:p>
      <w:pPr>
        <w:spacing w:line="360" w:lineRule="auto"/>
        <w:jc w:val="left"/>
        <w:rPr>
          <w:rFonts w:ascii="宋体" w:hAnsi="宋体"/>
          <w:kern w:val="0"/>
          <w:sz w:val="24"/>
        </w:rPr>
      </w:pPr>
      <w:r>
        <w:rPr>
          <w:rFonts w:hint="eastAsia" w:ascii="宋体" w:hAnsi="宋体"/>
          <w:kern w:val="0"/>
          <w:sz w:val="24"/>
        </w:rPr>
        <w:t xml:space="preserve">    （1）为招标人不具有独立法人资格的附属机构（单位）；</w:t>
      </w:r>
    </w:p>
    <w:p>
      <w:pPr>
        <w:spacing w:line="360" w:lineRule="auto"/>
        <w:jc w:val="left"/>
        <w:rPr>
          <w:rFonts w:ascii="宋体" w:hAnsi="宋体"/>
          <w:kern w:val="0"/>
          <w:sz w:val="24"/>
        </w:rPr>
      </w:pPr>
      <w:r>
        <w:rPr>
          <w:rFonts w:hint="eastAsia" w:ascii="宋体" w:hAnsi="宋体"/>
          <w:kern w:val="0"/>
          <w:sz w:val="24"/>
        </w:rPr>
        <w:t xml:space="preserve">    （2）为本标段前期准备提供设计或咨询服务的；</w:t>
      </w:r>
    </w:p>
    <w:p>
      <w:pPr>
        <w:spacing w:line="360" w:lineRule="auto"/>
        <w:jc w:val="left"/>
        <w:rPr>
          <w:rFonts w:ascii="宋体" w:hAnsi="宋体"/>
          <w:kern w:val="0"/>
          <w:sz w:val="24"/>
        </w:rPr>
      </w:pPr>
      <w:r>
        <w:rPr>
          <w:rFonts w:hint="eastAsia" w:ascii="宋体" w:hAnsi="宋体"/>
          <w:kern w:val="0"/>
          <w:sz w:val="24"/>
        </w:rPr>
        <w:t xml:space="preserve">    （3）为本标段的监理人；</w:t>
      </w:r>
    </w:p>
    <w:p>
      <w:pPr>
        <w:spacing w:line="360" w:lineRule="auto"/>
        <w:jc w:val="left"/>
        <w:rPr>
          <w:rFonts w:ascii="宋体" w:hAnsi="宋体"/>
          <w:kern w:val="0"/>
          <w:sz w:val="24"/>
        </w:rPr>
      </w:pPr>
      <w:r>
        <w:rPr>
          <w:rFonts w:hint="eastAsia" w:ascii="宋体" w:hAnsi="宋体"/>
          <w:kern w:val="0"/>
          <w:sz w:val="24"/>
        </w:rPr>
        <w:t xml:space="preserve">    （4）为本标段的代建人；</w:t>
      </w:r>
    </w:p>
    <w:p>
      <w:pPr>
        <w:spacing w:line="360" w:lineRule="auto"/>
        <w:jc w:val="left"/>
        <w:rPr>
          <w:rFonts w:ascii="宋体" w:hAnsi="宋体"/>
          <w:kern w:val="0"/>
          <w:sz w:val="24"/>
        </w:rPr>
      </w:pPr>
      <w:r>
        <w:rPr>
          <w:rFonts w:hint="eastAsia" w:ascii="宋体" w:hAnsi="宋体"/>
          <w:kern w:val="0"/>
          <w:sz w:val="24"/>
        </w:rPr>
        <w:t xml:space="preserve">    （5）为本标段提供招标代理服务的；</w:t>
      </w:r>
    </w:p>
    <w:p>
      <w:pPr>
        <w:spacing w:line="360" w:lineRule="auto"/>
        <w:jc w:val="left"/>
        <w:rPr>
          <w:rFonts w:ascii="宋体" w:hAnsi="宋体"/>
          <w:kern w:val="0"/>
          <w:sz w:val="24"/>
        </w:rPr>
      </w:pPr>
      <w:r>
        <w:rPr>
          <w:rFonts w:hint="eastAsia" w:ascii="宋体" w:hAnsi="宋体"/>
          <w:kern w:val="0"/>
          <w:sz w:val="24"/>
        </w:rPr>
        <w:t xml:space="preserve">    （6）与本标段的监理人或代建人或招标代理机构同为一个法定代表人的；</w:t>
      </w:r>
    </w:p>
    <w:p>
      <w:pPr>
        <w:spacing w:line="360" w:lineRule="auto"/>
        <w:jc w:val="left"/>
        <w:rPr>
          <w:rFonts w:ascii="宋体" w:hAnsi="宋体"/>
          <w:kern w:val="0"/>
          <w:sz w:val="24"/>
        </w:rPr>
      </w:pPr>
      <w:r>
        <w:rPr>
          <w:rFonts w:hint="eastAsia" w:ascii="宋体" w:hAnsi="宋体"/>
          <w:kern w:val="0"/>
          <w:sz w:val="24"/>
        </w:rPr>
        <w:t xml:space="preserve">    （7）与本标段的监理人或代建人或招标代理机构相互控股或参股的；</w:t>
      </w:r>
    </w:p>
    <w:p>
      <w:pPr>
        <w:spacing w:line="360" w:lineRule="auto"/>
        <w:jc w:val="left"/>
        <w:rPr>
          <w:rFonts w:ascii="宋体" w:hAnsi="宋体"/>
          <w:kern w:val="0"/>
          <w:sz w:val="24"/>
        </w:rPr>
      </w:pPr>
      <w:r>
        <w:rPr>
          <w:rFonts w:hint="eastAsia" w:ascii="宋体" w:hAnsi="宋体"/>
          <w:kern w:val="0"/>
          <w:sz w:val="24"/>
        </w:rPr>
        <w:t xml:space="preserve">    （8）与本标段的监理人或代建人或招标代理机构相互任职或工作的；</w:t>
      </w:r>
    </w:p>
    <w:p>
      <w:pPr>
        <w:spacing w:line="360" w:lineRule="auto"/>
        <w:jc w:val="left"/>
        <w:rPr>
          <w:rFonts w:ascii="宋体" w:hAnsi="宋体"/>
          <w:kern w:val="0"/>
          <w:sz w:val="24"/>
        </w:rPr>
      </w:pPr>
      <w:r>
        <w:rPr>
          <w:rFonts w:hint="eastAsia" w:ascii="宋体" w:hAnsi="宋体"/>
          <w:kern w:val="0"/>
          <w:sz w:val="24"/>
        </w:rPr>
        <w:t xml:space="preserve">    （9）被责令停业的；</w:t>
      </w:r>
    </w:p>
    <w:p>
      <w:pPr>
        <w:spacing w:line="360" w:lineRule="auto"/>
        <w:jc w:val="left"/>
        <w:rPr>
          <w:rFonts w:ascii="宋体" w:hAnsi="宋体"/>
          <w:kern w:val="0"/>
          <w:sz w:val="24"/>
        </w:rPr>
      </w:pPr>
      <w:r>
        <w:rPr>
          <w:rFonts w:hint="eastAsia" w:ascii="宋体" w:hAnsi="宋体"/>
          <w:kern w:val="0"/>
          <w:sz w:val="24"/>
        </w:rPr>
        <w:t xml:space="preserve">    （10）被暂停或取消投标资格的；</w:t>
      </w:r>
    </w:p>
    <w:p>
      <w:pPr>
        <w:spacing w:line="360" w:lineRule="auto"/>
        <w:jc w:val="left"/>
        <w:rPr>
          <w:rFonts w:ascii="宋体" w:hAnsi="宋体"/>
          <w:kern w:val="0"/>
          <w:sz w:val="24"/>
        </w:rPr>
      </w:pPr>
      <w:r>
        <w:rPr>
          <w:rFonts w:hint="eastAsia" w:ascii="宋体" w:hAnsi="宋体"/>
          <w:kern w:val="0"/>
          <w:sz w:val="24"/>
        </w:rPr>
        <w:t xml:space="preserve">    （11）进入清算程序，或被宣告破产，或其他丧失履约能力的情形；</w:t>
      </w:r>
    </w:p>
    <w:p>
      <w:pPr>
        <w:spacing w:line="360" w:lineRule="auto"/>
        <w:ind w:firstLine="480" w:firstLineChars="200"/>
        <w:jc w:val="left"/>
        <w:rPr>
          <w:rFonts w:ascii="宋体" w:hAnsi="宋体"/>
          <w:kern w:val="0"/>
          <w:sz w:val="24"/>
        </w:rPr>
      </w:pPr>
      <w:r>
        <w:rPr>
          <w:rFonts w:hint="eastAsia" w:ascii="宋体" w:hAnsi="宋体"/>
          <w:kern w:val="0"/>
          <w:sz w:val="24"/>
        </w:rPr>
        <w:t>（12）在近三年内由于施工单位违反工程质量有关法律法规和工程建设标准，使工程产生结构安全、重要使用功能等方面的质量缺陷，造成重大或者特别重大工程质量事故的。</w:t>
      </w:r>
    </w:p>
    <w:p>
      <w:pPr>
        <w:spacing w:before="260" w:after="260" w:line="360" w:lineRule="auto"/>
        <w:outlineLvl w:val="2"/>
        <w:rPr>
          <w:rFonts w:ascii="宋体" w:hAnsi="宋体"/>
          <w:b/>
          <w:bCs/>
          <w:sz w:val="24"/>
        </w:rPr>
      </w:pPr>
      <w:bookmarkStart w:id="21" w:name="_Toc256000008"/>
      <w:r>
        <w:rPr>
          <w:rFonts w:hint="eastAsia" w:ascii="宋体" w:hAnsi="宋体"/>
          <w:b/>
          <w:bCs/>
          <w:sz w:val="24"/>
        </w:rPr>
        <w:t>1.5  费用承担</w:t>
      </w:r>
      <w:bookmarkEnd w:id="21"/>
    </w:p>
    <w:p>
      <w:pPr>
        <w:spacing w:line="360" w:lineRule="auto"/>
        <w:ind w:firstLine="424" w:firstLineChars="177"/>
        <w:jc w:val="left"/>
        <w:rPr>
          <w:rFonts w:ascii="宋体" w:hAnsi="宋体"/>
          <w:kern w:val="0"/>
          <w:sz w:val="24"/>
        </w:rPr>
      </w:pPr>
      <w:r>
        <w:rPr>
          <w:rFonts w:hint="eastAsia" w:ascii="宋体" w:hAnsi="宋体"/>
          <w:kern w:val="0"/>
          <w:sz w:val="24"/>
        </w:rPr>
        <w:t>投标人准备和参加投标活动发生的费用自理。</w:t>
      </w:r>
    </w:p>
    <w:p>
      <w:pPr>
        <w:spacing w:before="260" w:after="260" w:line="360" w:lineRule="auto"/>
        <w:outlineLvl w:val="2"/>
        <w:rPr>
          <w:rFonts w:ascii="宋体" w:hAnsi="宋体"/>
          <w:b/>
          <w:bCs/>
          <w:sz w:val="24"/>
        </w:rPr>
      </w:pPr>
      <w:bookmarkStart w:id="22" w:name="_Toc256000009"/>
      <w:r>
        <w:rPr>
          <w:rFonts w:hint="eastAsia" w:ascii="宋体" w:hAnsi="宋体"/>
          <w:b/>
          <w:bCs/>
          <w:sz w:val="24"/>
        </w:rPr>
        <w:t>1.6  保密</w:t>
      </w:r>
      <w:bookmarkEnd w:id="22"/>
    </w:p>
    <w:p>
      <w:pPr>
        <w:spacing w:line="360" w:lineRule="auto"/>
        <w:ind w:firstLine="424" w:firstLineChars="177"/>
        <w:jc w:val="left"/>
        <w:rPr>
          <w:rFonts w:ascii="宋体" w:hAnsi="宋体"/>
          <w:kern w:val="0"/>
          <w:sz w:val="24"/>
        </w:rPr>
      </w:pPr>
      <w:r>
        <w:rPr>
          <w:rFonts w:hint="eastAsia" w:ascii="宋体" w:hAnsi="宋体"/>
          <w:kern w:val="0"/>
          <w:sz w:val="24"/>
        </w:rPr>
        <w:t>参与招标投标活动的各方应对招标文件和投标文件中的商业和技术等秘密保密，违者应对由此造成的后果承担法律责任。</w:t>
      </w:r>
    </w:p>
    <w:p>
      <w:pPr>
        <w:spacing w:before="260" w:after="260" w:line="360" w:lineRule="auto"/>
        <w:outlineLvl w:val="2"/>
        <w:rPr>
          <w:rFonts w:ascii="宋体" w:hAnsi="宋体"/>
          <w:b/>
          <w:bCs/>
          <w:sz w:val="24"/>
        </w:rPr>
      </w:pPr>
      <w:bookmarkStart w:id="23" w:name="_Toc256000010"/>
      <w:r>
        <w:rPr>
          <w:rFonts w:hint="eastAsia" w:ascii="宋体" w:hAnsi="宋体"/>
          <w:b/>
          <w:bCs/>
          <w:sz w:val="24"/>
        </w:rPr>
        <w:t>1.7  语言文字</w:t>
      </w:r>
      <w:bookmarkEnd w:id="23"/>
    </w:p>
    <w:p>
      <w:pPr>
        <w:spacing w:line="360" w:lineRule="auto"/>
        <w:ind w:firstLine="424" w:firstLineChars="177"/>
        <w:jc w:val="left"/>
        <w:rPr>
          <w:rFonts w:ascii="宋体" w:hAnsi="宋体"/>
          <w:kern w:val="0"/>
          <w:sz w:val="24"/>
        </w:rPr>
      </w:pPr>
      <w:r>
        <w:rPr>
          <w:rFonts w:hint="eastAsia" w:ascii="宋体" w:hAnsi="宋体"/>
          <w:kern w:val="0"/>
          <w:sz w:val="24"/>
        </w:rPr>
        <w:t>除专用术语外，与招标投标有关的语言均使用中文。必要时专用术语应附有中文注释。</w:t>
      </w:r>
    </w:p>
    <w:p>
      <w:pPr>
        <w:spacing w:before="260" w:after="260" w:line="360" w:lineRule="auto"/>
        <w:outlineLvl w:val="2"/>
        <w:rPr>
          <w:rFonts w:ascii="宋体" w:hAnsi="宋体"/>
          <w:b/>
          <w:bCs/>
          <w:sz w:val="24"/>
        </w:rPr>
      </w:pPr>
      <w:bookmarkStart w:id="24" w:name="_Toc256000011"/>
      <w:r>
        <w:rPr>
          <w:rFonts w:hint="eastAsia" w:ascii="宋体" w:hAnsi="宋体"/>
          <w:b/>
          <w:bCs/>
          <w:sz w:val="24"/>
        </w:rPr>
        <w:t>1.8  计量单位</w:t>
      </w:r>
      <w:bookmarkEnd w:id="24"/>
    </w:p>
    <w:p>
      <w:pPr>
        <w:spacing w:line="360" w:lineRule="auto"/>
        <w:ind w:firstLine="424" w:firstLineChars="177"/>
        <w:jc w:val="left"/>
        <w:rPr>
          <w:rFonts w:ascii="宋体" w:hAnsi="宋体"/>
          <w:kern w:val="0"/>
          <w:sz w:val="24"/>
        </w:rPr>
      </w:pPr>
      <w:r>
        <w:rPr>
          <w:rFonts w:hint="eastAsia" w:ascii="宋体" w:hAnsi="宋体"/>
          <w:kern w:val="0"/>
          <w:sz w:val="24"/>
        </w:rPr>
        <w:t>所有计量均采用中华人民共和国法定计量单位。</w:t>
      </w:r>
    </w:p>
    <w:p>
      <w:pPr>
        <w:spacing w:before="260" w:after="260" w:line="360" w:lineRule="auto"/>
        <w:outlineLvl w:val="2"/>
        <w:rPr>
          <w:rFonts w:ascii="宋体" w:hAnsi="宋体"/>
          <w:b/>
          <w:bCs/>
          <w:sz w:val="24"/>
        </w:rPr>
      </w:pPr>
      <w:bookmarkStart w:id="25" w:name="_Toc256000012"/>
      <w:r>
        <w:rPr>
          <w:rFonts w:hint="eastAsia" w:ascii="宋体" w:hAnsi="宋体"/>
          <w:b/>
          <w:bCs/>
          <w:sz w:val="24"/>
        </w:rPr>
        <w:t>1.9  踏勘现场</w:t>
      </w:r>
      <w:bookmarkEnd w:id="25"/>
    </w:p>
    <w:p>
      <w:pPr>
        <w:spacing w:line="360" w:lineRule="auto"/>
        <w:ind w:firstLine="424" w:firstLineChars="177"/>
        <w:jc w:val="left"/>
        <w:rPr>
          <w:rFonts w:ascii="宋体" w:hAnsi="宋体"/>
          <w:kern w:val="0"/>
          <w:sz w:val="24"/>
        </w:rPr>
      </w:pPr>
      <w:r>
        <w:rPr>
          <w:rFonts w:hint="eastAsia" w:ascii="宋体" w:hAnsi="宋体"/>
          <w:kern w:val="0"/>
          <w:sz w:val="24"/>
        </w:rPr>
        <w:t>1.9.1 招标人须知前附表规定组织踏勘现场的，招标人按投标人须知前附表规定的时间、地点组织投标人踏勘项目现场。</w:t>
      </w:r>
    </w:p>
    <w:p>
      <w:pPr>
        <w:spacing w:line="360" w:lineRule="auto"/>
        <w:ind w:firstLine="424" w:firstLineChars="177"/>
        <w:jc w:val="left"/>
        <w:rPr>
          <w:rFonts w:ascii="宋体" w:hAnsi="宋体"/>
          <w:kern w:val="0"/>
          <w:sz w:val="24"/>
        </w:rPr>
      </w:pPr>
      <w:r>
        <w:rPr>
          <w:rFonts w:hint="eastAsia" w:ascii="宋体" w:hAnsi="宋体"/>
          <w:kern w:val="0"/>
          <w:sz w:val="24"/>
        </w:rPr>
        <w:t>1.9.2 投标人自行踏勘现场发生的费用自理。</w:t>
      </w:r>
    </w:p>
    <w:p>
      <w:pPr>
        <w:spacing w:line="360" w:lineRule="auto"/>
        <w:ind w:firstLine="424" w:firstLineChars="177"/>
        <w:jc w:val="left"/>
        <w:rPr>
          <w:rFonts w:ascii="宋体" w:hAnsi="宋体"/>
          <w:kern w:val="0"/>
          <w:sz w:val="24"/>
        </w:rPr>
      </w:pPr>
      <w:r>
        <w:rPr>
          <w:rFonts w:hint="eastAsia" w:ascii="宋体" w:hAnsi="宋体"/>
          <w:kern w:val="0"/>
          <w:sz w:val="24"/>
        </w:rPr>
        <w:t>1.9.3 投标人自行负责在踏勘现场中所发生的人员伤亡和财产损失。</w:t>
      </w:r>
    </w:p>
    <w:p>
      <w:pPr>
        <w:spacing w:line="360" w:lineRule="auto"/>
        <w:ind w:firstLine="424" w:firstLineChars="177"/>
        <w:jc w:val="left"/>
        <w:rPr>
          <w:rFonts w:ascii="宋体" w:hAnsi="宋体"/>
          <w:kern w:val="0"/>
          <w:sz w:val="24"/>
        </w:rPr>
      </w:pPr>
      <w:r>
        <w:rPr>
          <w:rFonts w:hint="eastAsia" w:ascii="宋体" w:hAnsi="宋体"/>
          <w:kern w:val="0"/>
          <w:sz w:val="24"/>
        </w:rPr>
        <w:t>1.9.4 招标人在踏勘现场中介绍的工程场地和相关的周边环境情况，供投标人在编制投标文件时参考，招标人不对投标人据此作出的判断和决策负责。</w:t>
      </w:r>
    </w:p>
    <w:p>
      <w:pPr>
        <w:spacing w:before="260" w:after="260" w:line="360" w:lineRule="auto"/>
        <w:outlineLvl w:val="2"/>
        <w:rPr>
          <w:rFonts w:ascii="宋体" w:hAnsi="宋体"/>
          <w:b/>
          <w:bCs/>
          <w:sz w:val="24"/>
        </w:rPr>
      </w:pPr>
      <w:bookmarkStart w:id="26" w:name="_Toc256000013"/>
      <w:r>
        <w:rPr>
          <w:rFonts w:hint="eastAsia" w:ascii="宋体" w:hAnsi="宋体"/>
          <w:b/>
          <w:bCs/>
          <w:sz w:val="24"/>
        </w:rPr>
        <w:t>1.10  投标预备会</w:t>
      </w:r>
      <w:bookmarkEnd w:id="26"/>
    </w:p>
    <w:p>
      <w:pPr>
        <w:spacing w:line="360" w:lineRule="auto"/>
        <w:ind w:firstLine="424" w:firstLineChars="177"/>
        <w:jc w:val="left"/>
        <w:rPr>
          <w:rFonts w:ascii="宋体" w:hAnsi="宋体"/>
          <w:kern w:val="0"/>
          <w:sz w:val="24"/>
        </w:rPr>
      </w:pPr>
      <w:r>
        <w:rPr>
          <w:rFonts w:hint="eastAsia" w:ascii="宋体" w:hAnsi="宋体"/>
          <w:kern w:val="0"/>
          <w:sz w:val="24"/>
        </w:rPr>
        <w:t>1.10.1  招标人不召开投标预备会。</w:t>
      </w:r>
    </w:p>
    <w:p>
      <w:pPr>
        <w:spacing w:before="260" w:after="260" w:line="360" w:lineRule="auto"/>
        <w:outlineLvl w:val="2"/>
        <w:rPr>
          <w:rFonts w:ascii="宋体" w:hAnsi="宋体"/>
          <w:b/>
          <w:bCs/>
          <w:sz w:val="24"/>
        </w:rPr>
      </w:pPr>
      <w:bookmarkStart w:id="27" w:name="_Toc256000014"/>
      <w:r>
        <w:rPr>
          <w:rFonts w:hint="eastAsia" w:ascii="宋体" w:hAnsi="宋体"/>
          <w:b/>
          <w:bCs/>
          <w:sz w:val="24"/>
        </w:rPr>
        <w:t>1.11  分包</w:t>
      </w:r>
      <w:bookmarkEnd w:id="27"/>
    </w:p>
    <w:p>
      <w:pPr>
        <w:spacing w:line="360" w:lineRule="auto"/>
        <w:ind w:firstLine="424" w:firstLineChars="177"/>
        <w:jc w:val="left"/>
        <w:rPr>
          <w:rFonts w:ascii="宋体" w:hAnsi="宋体"/>
          <w:kern w:val="0"/>
          <w:sz w:val="24"/>
        </w:rPr>
      </w:pPr>
      <w:r>
        <w:rPr>
          <w:rFonts w:hint="eastAsia" w:ascii="宋体" w:hAnsi="宋体"/>
          <w:kern w:val="0"/>
          <w:sz w:val="24"/>
        </w:rPr>
        <w:t>投标人拟在中标后将中标项目的部分非主体、非关键性工作进行分包的，应符合投标人须知前附表规定的分包内容和接受分包的第三人资质要求等限制性条件。</w:t>
      </w:r>
    </w:p>
    <w:p>
      <w:pPr>
        <w:spacing w:before="260" w:after="260" w:line="360" w:lineRule="auto"/>
        <w:outlineLvl w:val="2"/>
        <w:rPr>
          <w:rFonts w:ascii="宋体" w:hAnsi="宋体"/>
          <w:b/>
          <w:bCs/>
          <w:sz w:val="24"/>
        </w:rPr>
      </w:pPr>
      <w:bookmarkStart w:id="28" w:name="_Toc256000015"/>
      <w:r>
        <w:rPr>
          <w:rFonts w:hint="eastAsia" w:ascii="宋体" w:hAnsi="宋体"/>
          <w:b/>
          <w:bCs/>
          <w:sz w:val="24"/>
        </w:rPr>
        <w:t>1.12  偏离</w:t>
      </w:r>
      <w:bookmarkEnd w:id="28"/>
    </w:p>
    <w:p>
      <w:pPr>
        <w:spacing w:line="360" w:lineRule="auto"/>
        <w:ind w:firstLine="424" w:firstLineChars="177"/>
        <w:jc w:val="left"/>
        <w:rPr>
          <w:rFonts w:ascii="宋体" w:hAnsi="宋体"/>
          <w:kern w:val="0"/>
          <w:sz w:val="24"/>
        </w:rPr>
      </w:pPr>
      <w:r>
        <w:rPr>
          <w:rFonts w:hint="eastAsia" w:ascii="宋体" w:hAnsi="宋体"/>
          <w:kern w:val="0"/>
          <w:sz w:val="24"/>
        </w:rPr>
        <w:t>投标人须知前附表允许投标文件偏离招标文件某些要求的，偏离应当符合招标文件规定的偏离范围和幅度。</w:t>
      </w:r>
    </w:p>
    <w:p>
      <w:pPr>
        <w:spacing w:before="260" w:after="260" w:line="360" w:lineRule="auto"/>
        <w:outlineLvl w:val="1"/>
        <w:rPr>
          <w:rFonts w:ascii="宋体" w:hAnsi="宋体"/>
          <w:b/>
          <w:bCs/>
          <w:sz w:val="24"/>
        </w:rPr>
      </w:pPr>
      <w:bookmarkStart w:id="29" w:name="_Toc256000016"/>
      <w:r>
        <w:rPr>
          <w:rFonts w:hint="eastAsia" w:ascii="宋体" w:hAnsi="宋体"/>
          <w:b/>
          <w:bCs/>
          <w:sz w:val="24"/>
        </w:rPr>
        <w:t>2.  招标文件</w:t>
      </w:r>
      <w:bookmarkEnd w:id="29"/>
    </w:p>
    <w:p>
      <w:pPr>
        <w:spacing w:before="260" w:after="260" w:line="360" w:lineRule="auto"/>
        <w:outlineLvl w:val="2"/>
        <w:rPr>
          <w:rFonts w:ascii="宋体" w:hAnsi="宋体"/>
          <w:b/>
          <w:bCs/>
          <w:sz w:val="24"/>
        </w:rPr>
      </w:pPr>
      <w:bookmarkStart w:id="30" w:name="_Toc256000017"/>
      <w:r>
        <w:rPr>
          <w:rFonts w:hint="eastAsia" w:ascii="宋体" w:hAnsi="宋体"/>
          <w:b/>
          <w:bCs/>
          <w:sz w:val="24"/>
        </w:rPr>
        <w:t>2.1  招标文件的组成</w:t>
      </w:r>
      <w:bookmarkEnd w:id="30"/>
    </w:p>
    <w:p>
      <w:pPr>
        <w:spacing w:line="360" w:lineRule="auto"/>
        <w:ind w:firstLine="424" w:firstLineChars="177"/>
        <w:jc w:val="left"/>
        <w:rPr>
          <w:rFonts w:ascii="宋体" w:hAnsi="宋体"/>
          <w:kern w:val="0"/>
          <w:sz w:val="24"/>
        </w:rPr>
      </w:pPr>
      <w:r>
        <w:rPr>
          <w:rFonts w:hint="eastAsia" w:ascii="宋体" w:hAnsi="宋体"/>
          <w:kern w:val="0"/>
          <w:sz w:val="24"/>
        </w:rPr>
        <w:t>本招标文件包括：</w:t>
      </w:r>
    </w:p>
    <w:p>
      <w:pPr>
        <w:spacing w:after="156" w:line="360" w:lineRule="auto"/>
        <w:ind w:firstLine="480"/>
        <w:jc w:val="left"/>
        <w:rPr>
          <w:rFonts w:ascii="宋体" w:hAnsi="宋体"/>
          <w:kern w:val="0"/>
          <w:sz w:val="24"/>
        </w:rPr>
      </w:pPr>
      <w:r>
        <w:rPr>
          <w:rFonts w:hint="eastAsia" w:ascii="宋体" w:hAnsi="宋体"/>
          <w:kern w:val="0"/>
          <w:sz w:val="24"/>
        </w:rPr>
        <w:t>（1）招标公告；</w:t>
      </w:r>
    </w:p>
    <w:p>
      <w:pPr>
        <w:spacing w:after="156" w:line="360" w:lineRule="auto"/>
        <w:ind w:firstLine="480"/>
        <w:jc w:val="left"/>
        <w:rPr>
          <w:rFonts w:ascii="宋体" w:hAnsi="宋体"/>
          <w:kern w:val="0"/>
          <w:sz w:val="24"/>
        </w:rPr>
      </w:pPr>
      <w:r>
        <w:rPr>
          <w:rFonts w:hint="eastAsia" w:ascii="宋体" w:hAnsi="宋体"/>
          <w:kern w:val="0"/>
          <w:sz w:val="24"/>
        </w:rPr>
        <w:t>（2）投标人须知；</w:t>
      </w:r>
    </w:p>
    <w:p>
      <w:pPr>
        <w:spacing w:after="156" w:line="360" w:lineRule="auto"/>
        <w:ind w:firstLine="480"/>
        <w:jc w:val="left"/>
        <w:rPr>
          <w:rFonts w:ascii="宋体" w:hAnsi="宋体"/>
          <w:kern w:val="0"/>
          <w:sz w:val="24"/>
        </w:rPr>
      </w:pPr>
      <w:r>
        <w:rPr>
          <w:rFonts w:hint="eastAsia" w:ascii="宋体" w:hAnsi="宋体"/>
          <w:kern w:val="0"/>
          <w:sz w:val="24"/>
        </w:rPr>
        <w:t>（3）评标办法；</w:t>
      </w:r>
    </w:p>
    <w:p>
      <w:pPr>
        <w:spacing w:after="156" w:line="360" w:lineRule="auto"/>
        <w:ind w:firstLine="480"/>
        <w:jc w:val="left"/>
        <w:rPr>
          <w:rFonts w:ascii="宋体" w:hAnsi="宋体"/>
          <w:kern w:val="0"/>
          <w:sz w:val="24"/>
        </w:rPr>
      </w:pPr>
      <w:r>
        <w:rPr>
          <w:rFonts w:hint="eastAsia" w:ascii="宋体" w:hAnsi="宋体"/>
          <w:kern w:val="0"/>
          <w:sz w:val="24"/>
        </w:rPr>
        <w:t>（4）合同条款及格式；</w:t>
      </w:r>
    </w:p>
    <w:p>
      <w:pPr>
        <w:spacing w:after="156" w:line="360" w:lineRule="auto"/>
        <w:ind w:firstLine="480"/>
        <w:jc w:val="left"/>
        <w:rPr>
          <w:rFonts w:ascii="宋体" w:hAnsi="宋体"/>
          <w:kern w:val="0"/>
          <w:sz w:val="24"/>
        </w:rPr>
      </w:pPr>
      <w:r>
        <w:rPr>
          <w:rFonts w:hint="eastAsia" w:ascii="宋体" w:hAnsi="宋体"/>
          <w:kern w:val="0"/>
          <w:sz w:val="24"/>
        </w:rPr>
        <w:t xml:space="preserve">（X）XXXXX             </w:t>
      </w:r>
    </w:p>
    <w:p>
      <w:pPr>
        <w:spacing w:after="156" w:line="360" w:lineRule="auto"/>
        <w:ind w:firstLine="480"/>
        <w:jc w:val="left"/>
        <w:rPr>
          <w:rFonts w:ascii="宋体" w:hAnsi="宋体"/>
          <w:kern w:val="0"/>
          <w:sz w:val="24"/>
        </w:rPr>
      </w:pPr>
      <w:r>
        <w:rPr>
          <w:rFonts w:hint="eastAsia" w:ascii="宋体" w:hAnsi="宋体"/>
          <w:kern w:val="0"/>
          <w:sz w:val="24"/>
        </w:rPr>
        <w:t xml:space="preserve">（X）XXXXX             </w:t>
      </w:r>
    </w:p>
    <w:p>
      <w:pPr>
        <w:spacing w:after="156" w:line="360" w:lineRule="auto"/>
        <w:ind w:firstLine="480"/>
        <w:jc w:val="left"/>
        <w:rPr>
          <w:rFonts w:ascii="宋体" w:hAnsi="宋体"/>
          <w:kern w:val="0"/>
          <w:sz w:val="24"/>
        </w:rPr>
      </w:pPr>
      <w:r>
        <w:rPr>
          <w:rFonts w:hint="eastAsia" w:ascii="宋体" w:hAnsi="宋体"/>
          <w:kern w:val="0"/>
          <w:sz w:val="24"/>
        </w:rPr>
        <w:t>（X）投标文件格式；</w:t>
      </w:r>
    </w:p>
    <w:p>
      <w:pPr>
        <w:spacing w:after="156" w:line="360" w:lineRule="auto"/>
        <w:ind w:firstLine="480"/>
        <w:jc w:val="left"/>
        <w:rPr>
          <w:rFonts w:ascii="宋体" w:hAnsi="宋体"/>
          <w:kern w:val="0"/>
          <w:sz w:val="24"/>
        </w:rPr>
      </w:pPr>
      <w:r>
        <w:rPr>
          <w:rFonts w:hint="eastAsia" w:ascii="宋体" w:hAnsi="宋体"/>
          <w:kern w:val="0"/>
          <w:sz w:val="24"/>
        </w:rPr>
        <w:t xml:space="preserve">    （X）投标人须知前附表规定的其他材料。</w:t>
      </w:r>
    </w:p>
    <w:p>
      <w:pPr>
        <w:spacing w:line="360" w:lineRule="auto"/>
        <w:jc w:val="left"/>
        <w:rPr>
          <w:rFonts w:ascii="宋体" w:hAnsi="宋体"/>
          <w:kern w:val="0"/>
          <w:sz w:val="24"/>
        </w:rPr>
      </w:pPr>
      <w:r>
        <w:rPr>
          <w:rFonts w:hint="eastAsia" w:ascii="宋体" w:hAnsi="宋体"/>
          <w:kern w:val="0"/>
          <w:sz w:val="24"/>
        </w:rPr>
        <w:t xml:space="preserve">    根据本章第 2.2 款和第 2.3 款对招标文件所作的澄清、修改，构成招标文件的组成部分。</w:t>
      </w:r>
    </w:p>
    <w:p>
      <w:pPr>
        <w:spacing w:before="260" w:after="260" w:line="360" w:lineRule="auto"/>
        <w:outlineLvl w:val="2"/>
        <w:rPr>
          <w:rFonts w:ascii="宋体" w:hAnsi="宋体"/>
          <w:b/>
          <w:bCs/>
          <w:sz w:val="24"/>
        </w:rPr>
      </w:pPr>
      <w:bookmarkStart w:id="31" w:name="_Toc256000018"/>
      <w:r>
        <w:rPr>
          <w:rFonts w:hint="eastAsia" w:ascii="宋体" w:hAnsi="宋体"/>
          <w:b/>
          <w:bCs/>
          <w:sz w:val="24"/>
        </w:rPr>
        <w:t>2.2  招标文件的澄清</w:t>
      </w:r>
      <w:bookmarkEnd w:id="31"/>
    </w:p>
    <w:p>
      <w:pPr>
        <w:spacing w:line="360" w:lineRule="auto"/>
        <w:ind w:firstLine="424" w:firstLineChars="177"/>
        <w:jc w:val="left"/>
        <w:rPr>
          <w:rFonts w:ascii="宋体" w:hAnsi="宋体"/>
          <w:kern w:val="0"/>
          <w:sz w:val="24"/>
        </w:rPr>
      </w:pPr>
      <w:r>
        <w:rPr>
          <w:rFonts w:hint="eastAsia" w:ascii="宋体" w:hAnsi="宋体"/>
          <w:kern w:val="0"/>
          <w:sz w:val="24"/>
        </w:rPr>
        <w:t>2.2.1 投标人如有疑问，应在投标人须知前附表规定的时间前通过公共资源交易平台向招标人提出需澄清的问题，要求招标人对招标文件予以澄清。</w:t>
      </w:r>
    </w:p>
    <w:p>
      <w:pPr>
        <w:spacing w:line="360" w:lineRule="auto"/>
        <w:ind w:firstLine="424" w:firstLineChars="177"/>
        <w:jc w:val="left"/>
        <w:rPr>
          <w:rFonts w:ascii="宋体" w:hAnsi="宋体"/>
          <w:kern w:val="0"/>
          <w:sz w:val="24"/>
        </w:rPr>
      </w:pPr>
      <w:r>
        <w:rPr>
          <w:rFonts w:hint="eastAsia" w:ascii="宋体" w:hAnsi="宋体"/>
          <w:kern w:val="0"/>
          <w:sz w:val="24"/>
        </w:rPr>
        <w:t>2.2.2 招标文件的澄清将在投标人须知前附表规定的投标截止时间15天前在公共资源交易平台中发布。</w:t>
      </w:r>
    </w:p>
    <w:p>
      <w:pPr>
        <w:spacing w:line="360" w:lineRule="auto"/>
        <w:ind w:firstLine="424" w:firstLineChars="177"/>
        <w:jc w:val="left"/>
        <w:rPr>
          <w:rFonts w:ascii="宋体" w:hAnsi="宋体"/>
          <w:kern w:val="0"/>
          <w:sz w:val="24"/>
        </w:rPr>
      </w:pPr>
      <w:r>
        <w:rPr>
          <w:rFonts w:hint="eastAsia" w:ascii="宋体" w:hAnsi="宋体"/>
          <w:kern w:val="0"/>
          <w:sz w:val="24"/>
        </w:rPr>
        <w:t>2.2.3 投标人收到澄清后的确认：见投标人须知前附表。</w:t>
      </w:r>
    </w:p>
    <w:p>
      <w:pPr>
        <w:spacing w:before="260" w:after="260" w:line="360" w:lineRule="auto"/>
        <w:outlineLvl w:val="2"/>
        <w:rPr>
          <w:rFonts w:ascii="宋体" w:hAnsi="宋体"/>
          <w:b/>
          <w:bCs/>
          <w:sz w:val="24"/>
        </w:rPr>
      </w:pPr>
      <w:bookmarkStart w:id="32" w:name="_Toc256000019"/>
      <w:r>
        <w:rPr>
          <w:rFonts w:hint="eastAsia" w:ascii="宋体" w:hAnsi="宋体"/>
          <w:b/>
          <w:bCs/>
          <w:sz w:val="24"/>
        </w:rPr>
        <w:t>2.3  招标文件的修改</w:t>
      </w:r>
      <w:bookmarkEnd w:id="32"/>
    </w:p>
    <w:p>
      <w:pPr>
        <w:spacing w:line="360" w:lineRule="auto"/>
        <w:ind w:firstLine="424" w:firstLineChars="177"/>
        <w:jc w:val="left"/>
        <w:rPr>
          <w:rFonts w:ascii="宋体" w:hAnsi="宋体"/>
          <w:kern w:val="0"/>
          <w:sz w:val="24"/>
        </w:rPr>
      </w:pPr>
      <w:r>
        <w:rPr>
          <w:rFonts w:hint="eastAsia" w:ascii="宋体" w:hAnsi="宋体"/>
          <w:kern w:val="0"/>
          <w:sz w:val="24"/>
        </w:rPr>
        <w:t>2.3.1 在投标截止时间15天前，招标人可以修改招标文件，并在公共资源交易平台中发布。</w:t>
      </w:r>
    </w:p>
    <w:p>
      <w:pPr>
        <w:spacing w:line="360" w:lineRule="auto"/>
        <w:ind w:firstLine="424" w:firstLineChars="177"/>
        <w:jc w:val="left"/>
        <w:rPr>
          <w:rFonts w:ascii="宋体" w:hAnsi="宋体"/>
          <w:kern w:val="0"/>
          <w:sz w:val="24"/>
        </w:rPr>
      </w:pPr>
      <w:r>
        <w:rPr>
          <w:rFonts w:hint="eastAsia" w:ascii="宋体" w:hAnsi="宋体"/>
          <w:kern w:val="0"/>
          <w:sz w:val="24"/>
        </w:rPr>
        <w:t>2.3.2投标人收到修改后的确认：见投标人须知前附表。</w:t>
      </w:r>
    </w:p>
    <w:p>
      <w:pPr>
        <w:spacing w:before="260" w:after="260" w:line="360" w:lineRule="auto"/>
        <w:outlineLvl w:val="1"/>
        <w:rPr>
          <w:rFonts w:ascii="宋体" w:hAnsi="宋体"/>
          <w:b/>
          <w:bCs/>
          <w:sz w:val="24"/>
        </w:rPr>
      </w:pPr>
      <w:bookmarkStart w:id="33" w:name="_Toc256000020"/>
      <w:r>
        <w:rPr>
          <w:rFonts w:hint="eastAsia" w:ascii="宋体" w:hAnsi="宋体"/>
          <w:b/>
          <w:bCs/>
          <w:sz w:val="24"/>
        </w:rPr>
        <w:t>3.  投标文件</w:t>
      </w:r>
      <w:bookmarkEnd w:id="33"/>
    </w:p>
    <w:p>
      <w:pPr>
        <w:spacing w:before="260" w:after="260" w:line="360" w:lineRule="auto"/>
        <w:outlineLvl w:val="2"/>
        <w:rPr>
          <w:rFonts w:ascii="宋体" w:hAnsi="宋体"/>
          <w:b/>
          <w:bCs/>
          <w:sz w:val="24"/>
        </w:rPr>
      </w:pPr>
      <w:bookmarkStart w:id="34" w:name="_Toc256000021"/>
      <w:r>
        <w:rPr>
          <w:rFonts w:hint="eastAsia" w:ascii="宋体" w:hAnsi="宋体"/>
          <w:b/>
          <w:bCs/>
          <w:sz w:val="24"/>
        </w:rPr>
        <w:t>3.1  投标文件的组成</w:t>
      </w:r>
      <w:bookmarkEnd w:id="34"/>
    </w:p>
    <w:p>
      <w:pPr>
        <w:spacing w:line="360" w:lineRule="auto"/>
        <w:ind w:firstLine="424" w:firstLineChars="177"/>
        <w:jc w:val="left"/>
        <w:rPr>
          <w:rFonts w:ascii="宋体" w:hAnsi="宋体"/>
          <w:kern w:val="0"/>
          <w:sz w:val="24"/>
        </w:rPr>
      </w:pPr>
      <w:r>
        <w:rPr>
          <w:rFonts w:hint="eastAsia" w:ascii="宋体" w:hAnsi="宋体"/>
          <w:kern w:val="0"/>
          <w:sz w:val="24"/>
        </w:rPr>
        <w:t>3.1.1 投标文件应包括下列内容：</w:t>
      </w:r>
    </w:p>
    <w:p>
      <w:pPr>
        <w:spacing w:after="156" w:line="360" w:lineRule="auto"/>
        <w:ind w:firstLine="480"/>
        <w:jc w:val="left"/>
        <w:rPr>
          <w:rFonts w:ascii="宋体" w:hAnsi="宋体"/>
          <w:kern w:val="0"/>
          <w:sz w:val="24"/>
        </w:rPr>
      </w:pPr>
      <w:bookmarkStart w:id="35" w:name="_Toc256000022"/>
      <w:r>
        <w:rPr>
          <w:rFonts w:hint="eastAsia" w:ascii="宋体" w:hAnsi="宋体"/>
          <w:kern w:val="0"/>
          <w:sz w:val="24"/>
        </w:rPr>
        <w:t>（1）</w:t>
      </w:r>
      <w:permStart w:id="253" w:edGrp="everyone"/>
      <w:r>
        <w:rPr>
          <w:rFonts w:hint="eastAsia" w:ascii="宋体" w:hAnsi="宋体" w:cs="宋体"/>
          <w:kern w:val="0"/>
          <w:sz w:val="24"/>
          <w:u w:val="single"/>
        </w:rPr>
        <w:t>投标函</w:t>
      </w:r>
      <w:permEnd w:id="253"/>
      <w:r>
        <w:rPr>
          <w:rFonts w:hint="eastAsia" w:ascii="宋体" w:hAnsi="宋体"/>
          <w:kern w:val="0"/>
          <w:sz w:val="24"/>
        </w:rPr>
        <w:t>；</w:t>
      </w:r>
    </w:p>
    <w:p>
      <w:pPr>
        <w:spacing w:after="156" w:line="360" w:lineRule="auto"/>
        <w:ind w:firstLine="480"/>
        <w:jc w:val="left"/>
        <w:rPr>
          <w:rFonts w:ascii="宋体" w:hAnsi="宋体"/>
          <w:kern w:val="0"/>
          <w:sz w:val="24"/>
        </w:rPr>
      </w:pPr>
      <w:r>
        <w:rPr>
          <w:rFonts w:hint="eastAsia" w:ascii="宋体" w:hAnsi="宋体"/>
          <w:kern w:val="0"/>
          <w:sz w:val="24"/>
        </w:rPr>
        <w:t>（2）法定代表人身份证明或附有法定代表人身份证明的授权委托书；</w:t>
      </w:r>
    </w:p>
    <w:p>
      <w:pPr>
        <w:spacing w:after="156" w:line="360" w:lineRule="auto"/>
        <w:ind w:firstLine="480"/>
        <w:jc w:val="left"/>
        <w:rPr>
          <w:rFonts w:ascii="宋体" w:hAnsi="宋体"/>
          <w:kern w:val="0"/>
          <w:sz w:val="24"/>
        </w:rPr>
      </w:pPr>
      <w:r>
        <w:rPr>
          <w:rFonts w:hint="eastAsia" w:ascii="宋体" w:hAnsi="宋体"/>
          <w:kern w:val="0"/>
          <w:sz w:val="24"/>
        </w:rPr>
        <w:t>（3）联合体协议书；</w:t>
      </w:r>
    </w:p>
    <w:p>
      <w:pPr>
        <w:spacing w:after="156" w:line="360" w:lineRule="auto"/>
        <w:ind w:firstLine="480"/>
        <w:jc w:val="left"/>
        <w:rPr>
          <w:rFonts w:ascii="宋体" w:hAnsi="宋体"/>
          <w:kern w:val="0"/>
          <w:sz w:val="24"/>
        </w:rPr>
      </w:pPr>
      <w:r>
        <w:rPr>
          <w:rFonts w:hint="eastAsia" w:ascii="宋体" w:hAnsi="宋体"/>
          <w:kern w:val="0"/>
          <w:sz w:val="24"/>
        </w:rPr>
        <w:t>（4）投标保证金；</w:t>
      </w:r>
    </w:p>
    <w:p>
      <w:pPr>
        <w:spacing w:after="156" w:line="360" w:lineRule="auto"/>
        <w:ind w:firstLine="439" w:firstLineChars="183"/>
        <w:jc w:val="left"/>
        <w:rPr>
          <w:rFonts w:ascii="宋体" w:hAnsi="宋体"/>
          <w:kern w:val="0"/>
          <w:sz w:val="24"/>
        </w:rPr>
      </w:pPr>
      <w:permStart w:id="254" w:edGrp="everyone"/>
      <w:r>
        <w:rPr>
          <w:rFonts w:hint="eastAsia" w:ascii="宋体" w:hAnsi="宋体" w:cs="宋体"/>
          <w:kern w:val="0"/>
          <w:sz w:val="24"/>
          <w:u w:val="single"/>
        </w:rPr>
        <w:t>（</w:t>
      </w:r>
      <w:r>
        <w:rPr>
          <w:rFonts w:ascii="宋体" w:hAnsi="宋体" w:cs="宋体"/>
          <w:kern w:val="0"/>
          <w:sz w:val="24"/>
          <w:u w:val="single"/>
        </w:rPr>
        <w:t>X</w:t>
      </w:r>
      <w:r>
        <w:rPr>
          <w:rFonts w:hint="eastAsia" w:ascii="宋体" w:hAnsi="宋体" w:cs="宋体"/>
          <w:kern w:val="0"/>
          <w:sz w:val="24"/>
          <w:u w:val="single"/>
        </w:rPr>
        <w:t>）X</w:t>
      </w:r>
      <w:r>
        <w:rPr>
          <w:rFonts w:ascii="宋体" w:hAnsi="宋体" w:cs="宋体"/>
          <w:kern w:val="0"/>
          <w:sz w:val="24"/>
          <w:u w:val="single"/>
        </w:rPr>
        <w:t>XXXX</w:t>
      </w:r>
      <w:permEnd w:id="254"/>
    </w:p>
    <w:p>
      <w:pPr>
        <w:spacing w:after="156" w:line="360" w:lineRule="auto"/>
        <w:ind w:firstLine="480"/>
        <w:jc w:val="left"/>
        <w:rPr>
          <w:rFonts w:ascii="宋体" w:hAnsi="宋体"/>
          <w:kern w:val="0"/>
          <w:sz w:val="24"/>
        </w:rPr>
      </w:pPr>
      <w:r>
        <w:rPr>
          <w:rFonts w:hint="eastAsia" w:ascii="宋体" w:hAnsi="宋体"/>
          <w:kern w:val="0"/>
          <w:sz w:val="24"/>
        </w:rPr>
        <w:t>3.1.2 投标人须知前附表规定不接受联合体投标的，或投标人没有组成联合体的，投标文件不包括本章第 3.1.1（3）目所指的联合体协议书。</w:t>
      </w:r>
    </w:p>
    <w:p>
      <w:pPr>
        <w:spacing w:before="260" w:after="260" w:line="360" w:lineRule="auto"/>
        <w:outlineLvl w:val="2"/>
        <w:rPr>
          <w:rFonts w:ascii="宋体" w:hAnsi="宋体"/>
          <w:b/>
          <w:bCs/>
          <w:sz w:val="24"/>
        </w:rPr>
      </w:pPr>
      <w:r>
        <w:rPr>
          <w:rFonts w:hint="eastAsia" w:ascii="宋体" w:hAnsi="宋体"/>
          <w:b/>
          <w:bCs/>
          <w:sz w:val="24"/>
        </w:rPr>
        <w:t>3.2  投标报价</w:t>
      </w:r>
      <w:bookmarkEnd w:id="35"/>
    </w:p>
    <w:p>
      <w:pPr>
        <w:spacing w:after="156" w:line="360" w:lineRule="auto"/>
        <w:ind w:firstLine="424" w:firstLineChars="177"/>
        <w:jc w:val="left"/>
        <w:rPr>
          <w:rFonts w:ascii="宋体" w:hAnsi="宋体"/>
          <w:kern w:val="0"/>
          <w:sz w:val="24"/>
        </w:rPr>
      </w:pPr>
      <w:bookmarkStart w:id="36" w:name="_Toc256000023"/>
      <w:permStart w:id="255" w:edGrp="everyone"/>
      <w:permEnd w:id="255"/>
      <w:r>
        <w:rPr>
          <w:rFonts w:hint="eastAsia" w:ascii="宋体" w:hAnsi="宋体"/>
          <w:kern w:val="0"/>
          <w:sz w:val="24"/>
        </w:rPr>
        <w:t>。</w:t>
      </w:r>
    </w:p>
    <w:p>
      <w:pPr>
        <w:spacing w:before="260" w:after="260" w:line="360" w:lineRule="auto"/>
        <w:outlineLvl w:val="2"/>
        <w:rPr>
          <w:rFonts w:ascii="宋体" w:hAnsi="宋体"/>
          <w:b/>
          <w:bCs/>
          <w:sz w:val="24"/>
        </w:rPr>
      </w:pPr>
      <w:r>
        <w:rPr>
          <w:rFonts w:hint="eastAsia" w:ascii="宋体" w:hAnsi="宋体"/>
          <w:b/>
          <w:bCs/>
          <w:sz w:val="24"/>
        </w:rPr>
        <w:t>3.3  投标有效期</w:t>
      </w:r>
      <w:bookmarkEnd w:id="36"/>
    </w:p>
    <w:p>
      <w:pPr>
        <w:spacing w:line="360" w:lineRule="auto"/>
        <w:ind w:firstLine="424" w:firstLineChars="177"/>
        <w:jc w:val="left"/>
        <w:rPr>
          <w:rFonts w:ascii="宋体" w:hAnsi="宋体"/>
          <w:kern w:val="0"/>
          <w:sz w:val="24"/>
        </w:rPr>
      </w:pPr>
      <w:r>
        <w:rPr>
          <w:rFonts w:hint="eastAsia" w:ascii="宋体" w:hAnsi="宋体"/>
          <w:kern w:val="0"/>
          <w:sz w:val="24"/>
        </w:rPr>
        <w:t>3.3.1 在投标人须知前附表规定的投标有效期内，投标人不得要求撤销或修改其投标文件。</w:t>
      </w:r>
    </w:p>
    <w:p>
      <w:pPr>
        <w:spacing w:line="360" w:lineRule="auto"/>
        <w:ind w:firstLine="424" w:firstLineChars="177"/>
        <w:jc w:val="left"/>
        <w:rPr>
          <w:rFonts w:ascii="宋体" w:hAnsi="宋体"/>
          <w:kern w:val="0"/>
          <w:sz w:val="24"/>
        </w:rPr>
      </w:pPr>
      <w:r>
        <w:rPr>
          <w:rFonts w:hint="eastAsia" w:ascii="宋体" w:hAnsi="宋体"/>
          <w:kern w:val="0"/>
          <w:sz w:val="24"/>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before="260" w:after="260" w:line="360" w:lineRule="auto"/>
        <w:outlineLvl w:val="2"/>
        <w:rPr>
          <w:rFonts w:ascii="宋体" w:hAnsi="宋体"/>
          <w:b/>
          <w:bCs/>
          <w:sz w:val="24"/>
        </w:rPr>
      </w:pPr>
      <w:bookmarkStart w:id="37" w:name="_Toc256000024"/>
      <w:r>
        <w:rPr>
          <w:rFonts w:hint="eastAsia" w:ascii="宋体" w:hAnsi="宋体"/>
          <w:b/>
          <w:bCs/>
          <w:sz w:val="24"/>
        </w:rPr>
        <w:t>3.4  投标保证金</w:t>
      </w:r>
      <w:bookmarkEnd w:id="37"/>
    </w:p>
    <w:p>
      <w:pPr>
        <w:spacing w:line="360" w:lineRule="auto"/>
        <w:ind w:firstLine="424" w:firstLineChars="177"/>
        <w:jc w:val="left"/>
        <w:rPr>
          <w:rFonts w:ascii="宋体" w:hAnsi="宋体"/>
          <w:kern w:val="0"/>
          <w:sz w:val="24"/>
        </w:rPr>
      </w:pPr>
      <w:r>
        <w:rPr>
          <w:rFonts w:hint="eastAsia" w:ascii="宋体" w:hAnsi="宋体"/>
          <w:kern w:val="0"/>
          <w:sz w:val="24"/>
        </w:rPr>
        <w:t>3.4.1 投标人应按投标人须知前附表规定的金额、形式和第八章“投标文件格式”规定的投标保证金格式递交投标保证金，并作为其投标文件的组成部分。联合体投标的，其投标保证金由联合体牵头人提交。</w:t>
      </w:r>
    </w:p>
    <w:p>
      <w:pPr>
        <w:spacing w:line="360" w:lineRule="auto"/>
        <w:ind w:firstLine="424" w:firstLineChars="177"/>
        <w:jc w:val="left"/>
        <w:rPr>
          <w:rFonts w:ascii="宋体" w:hAnsi="宋体"/>
          <w:kern w:val="0"/>
          <w:sz w:val="24"/>
        </w:rPr>
      </w:pPr>
      <w:r>
        <w:rPr>
          <w:rFonts w:hint="eastAsia" w:ascii="宋体" w:hAnsi="宋体"/>
          <w:kern w:val="0"/>
          <w:sz w:val="24"/>
        </w:rPr>
        <w:t>3.4.2 投标人不按本章第 3.4.1 项要求提交投标保证金的，其投标文件作否决投标处理。</w:t>
      </w:r>
    </w:p>
    <w:p>
      <w:pPr>
        <w:spacing w:line="360" w:lineRule="auto"/>
        <w:ind w:firstLine="424" w:firstLineChars="177"/>
        <w:jc w:val="left"/>
        <w:rPr>
          <w:rFonts w:ascii="宋体" w:hAnsi="宋体"/>
          <w:kern w:val="0"/>
          <w:sz w:val="24"/>
        </w:rPr>
      </w:pPr>
      <w:r>
        <w:rPr>
          <w:rFonts w:hint="eastAsia" w:ascii="宋体" w:hAnsi="宋体"/>
          <w:kern w:val="0"/>
          <w:sz w:val="24"/>
        </w:rPr>
        <w:t>3.4.3按照投标人须知前附表第3.4.3条执行。</w:t>
      </w:r>
    </w:p>
    <w:p>
      <w:pPr>
        <w:spacing w:line="360" w:lineRule="auto"/>
        <w:ind w:firstLine="424" w:firstLineChars="177"/>
        <w:jc w:val="left"/>
        <w:rPr>
          <w:rFonts w:ascii="宋体" w:hAnsi="宋体"/>
          <w:kern w:val="0"/>
          <w:sz w:val="24"/>
        </w:rPr>
      </w:pPr>
      <w:r>
        <w:rPr>
          <w:rFonts w:hint="eastAsia" w:ascii="宋体" w:hAnsi="宋体"/>
          <w:kern w:val="0"/>
          <w:sz w:val="24"/>
        </w:rPr>
        <w:t>3.4.4 有下列情形之一的，投标保证金将不予退还：</w:t>
      </w:r>
    </w:p>
    <w:p>
      <w:pPr>
        <w:spacing w:line="360" w:lineRule="auto"/>
        <w:jc w:val="left"/>
        <w:rPr>
          <w:rFonts w:ascii="宋体" w:hAnsi="宋体"/>
          <w:kern w:val="0"/>
          <w:sz w:val="24"/>
        </w:rPr>
      </w:pPr>
      <w:r>
        <w:rPr>
          <w:rFonts w:hint="eastAsia" w:ascii="宋体" w:hAnsi="宋体"/>
          <w:kern w:val="0"/>
          <w:sz w:val="24"/>
        </w:rPr>
        <w:t xml:space="preserve">    （1）投标人在规定的投标有效期内撤销投标文件；</w:t>
      </w:r>
    </w:p>
    <w:p>
      <w:pPr>
        <w:spacing w:line="360" w:lineRule="auto"/>
        <w:jc w:val="left"/>
        <w:rPr>
          <w:rFonts w:ascii="宋体" w:hAnsi="宋体"/>
          <w:kern w:val="0"/>
          <w:sz w:val="24"/>
        </w:rPr>
      </w:pPr>
      <w:r>
        <w:rPr>
          <w:rFonts w:hint="eastAsia" w:ascii="宋体" w:hAnsi="宋体"/>
          <w:kern w:val="0"/>
          <w:sz w:val="24"/>
        </w:rPr>
        <w:t xml:space="preserve">    （2）中标人在收到中标通知书后，无正当理由拒签合同协议书或未按招标文件规定提交履约担保。</w:t>
      </w:r>
    </w:p>
    <w:p>
      <w:pPr>
        <w:spacing w:before="260" w:after="260" w:line="360" w:lineRule="auto"/>
        <w:outlineLvl w:val="2"/>
        <w:rPr>
          <w:rFonts w:ascii="宋体" w:hAnsi="宋体"/>
          <w:b/>
          <w:bCs/>
          <w:sz w:val="24"/>
        </w:rPr>
      </w:pPr>
      <w:bookmarkStart w:id="38" w:name="_Toc256000025"/>
      <w:r>
        <w:rPr>
          <w:rFonts w:hint="eastAsia" w:ascii="宋体" w:hAnsi="宋体"/>
          <w:b/>
          <w:bCs/>
          <w:sz w:val="24"/>
        </w:rPr>
        <w:t>3.5  资格审查资料（适用于已进行资格预审的）</w:t>
      </w:r>
      <w:bookmarkEnd w:id="38"/>
    </w:p>
    <w:p>
      <w:pPr>
        <w:spacing w:before="260" w:after="260" w:line="360" w:lineRule="auto"/>
        <w:outlineLvl w:val="2"/>
        <w:rPr>
          <w:rFonts w:ascii="宋体" w:hAnsi="宋体"/>
          <w:b/>
          <w:bCs/>
          <w:sz w:val="24"/>
          <w:szCs w:val="32"/>
        </w:rPr>
      </w:pPr>
      <w:bookmarkStart w:id="39" w:name="_Toc256000026"/>
      <w:permStart w:id="256" w:edGrp="everyone"/>
      <w:permEnd w:id="256"/>
      <w:r>
        <w:rPr>
          <w:rFonts w:hint="eastAsia" w:ascii="宋体" w:hAnsi="宋体"/>
          <w:b/>
          <w:bCs/>
          <w:sz w:val="24"/>
          <w:szCs w:val="32"/>
        </w:rPr>
        <w:t>。</w:t>
      </w:r>
    </w:p>
    <w:p>
      <w:pPr>
        <w:spacing w:before="260" w:after="260" w:line="360" w:lineRule="auto"/>
        <w:outlineLvl w:val="2"/>
        <w:rPr>
          <w:rFonts w:ascii="宋体" w:hAnsi="宋体"/>
          <w:b/>
          <w:bCs/>
          <w:sz w:val="24"/>
        </w:rPr>
      </w:pPr>
      <w:r>
        <w:rPr>
          <w:rFonts w:hint="eastAsia" w:ascii="宋体" w:hAnsi="宋体"/>
          <w:b/>
          <w:bCs/>
          <w:sz w:val="24"/>
        </w:rPr>
        <w:t>3.5  资格审查资料（适用于未进行资格预审的）</w:t>
      </w:r>
      <w:bookmarkEnd w:id="39"/>
    </w:p>
    <w:p>
      <w:pPr>
        <w:spacing w:before="260" w:after="260" w:line="360" w:lineRule="auto"/>
        <w:outlineLvl w:val="2"/>
        <w:rPr>
          <w:rFonts w:ascii="宋体" w:hAnsi="宋体"/>
          <w:b/>
          <w:bCs/>
          <w:sz w:val="24"/>
          <w:szCs w:val="32"/>
        </w:rPr>
      </w:pPr>
      <w:permStart w:id="257" w:edGrp="everyone"/>
      <w:permEnd w:id="257"/>
      <w:bookmarkStart w:id="40" w:name="_Toc256000027"/>
      <w:r>
        <w:rPr>
          <w:rFonts w:hint="eastAsia" w:ascii="宋体" w:hAnsi="宋体"/>
          <w:b/>
          <w:bCs/>
          <w:sz w:val="24"/>
          <w:szCs w:val="32"/>
        </w:rPr>
        <w:t>。</w:t>
      </w:r>
    </w:p>
    <w:p>
      <w:pPr>
        <w:spacing w:before="260" w:after="260" w:line="360" w:lineRule="auto"/>
        <w:outlineLvl w:val="2"/>
        <w:rPr>
          <w:rFonts w:ascii="宋体" w:hAnsi="宋体"/>
          <w:b/>
          <w:bCs/>
          <w:sz w:val="24"/>
        </w:rPr>
      </w:pPr>
      <w:r>
        <w:rPr>
          <w:rFonts w:hint="eastAsia" w:ascii="宋体" w:hAnsi="宋体"/>
          <w:b/>
          <w:bCs/>
          <w:sz w:val="24"/>
        </w:rPr>
        <w:t>3.6  备选投标方案</w:t>
      </w:r>
      <w:bookmarkEnd w:id="40"/>
    </w:p>
    <w:p>
      <w:pPr>
        <w:spacing w:line="360" w:lineRule="auto"/>
        <w:ind w:firstLine="424" w:firstLineChars="177"/>
        <w:jc w:val="left"/>
        <w:rPr>
          <w:rFonts w:ascii="宋体" w:hAnsi="宋体"/>
          <w:kern w:val="0"/>
          <w:sz w:val="24"/>
        </w:rPr>
      </w:pPr>
      <w:r>
        <w:rPr>
          <w:rFonts w:hint="eastAsia" w:ascii="宋体" w:hAnsi="宋体"/>
          <w:kern w:val="0"/>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before="260" w:after="260" w:line="360" w:lineRule="auto"/>
        <w:outlineLvl w:val="2"/>
        <w:rPr>
          <w:rFonts w:ascii="宋体" w:hAnsi="宋体"/>
          <w:b/>
          <w:bCs/>
          <w:sz w:val="24"/>
        </w:rPr>
      </w:pPr>
      <w:bookmarkStart w:id="41" w:name="_Toc256000028"/>
      <w:r>
        <w:rPr>
          <w:rFonts w:hint="eastAsia" w:ascii="宋体" w:hAnsi="宋体"/>
          <w:b/>
          <w:bCs/>
          <w:sz w:val="24"/>
        </w:rPr>
        <w:t>3.7  投标文件的编制</w:t>
      </w:r>
      <w:bookmarkEnd w:id="41"/>
    </w:p>
    <w:p>
      <w:pPr>
        <w:spacing w:line="360" w:lineRule="auto"/>
        <w:ind w:firstLine="424" w:firstLineChars="177"/>
        <w:jc w:val="left"/>
        <w:rPr>
          <w:rFonts w:ascii="宋体" w:hAnsi="宋体"/>
          <w:kern w:val="0"/>
          <w:sz w:val="24"/>
        </w:rPr>
      </w:pPr>
      <w:r>
        <w:rPr>
          <w:rFonts w:hint="eastAsia" w:ascii="宋体" w:hAnsi="宋体"/>
          <w:kern w:val="0"/>
          <w:sz w:val="24"/>
        </w:rPr>
        <w:t>3.7.1 投标文件应按第八章“投标文件格式”进行编写，如有必要，可以增加附页，作为投标文件的组成部分。其中，投标函附录在满足招标文件实质性要求的基础上，可以提出比招标文件要求更有利于招标人的承诺。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24" w:firstLineChars="177"/>
        <w:jc w:val="left"/>
        <w:rPr>
          <w:rFonts w:ascii="宋体" w:hAnsi="宋体"/>
          <w:kern w:val="0"/>
          <w:sz w:val="24"/>
        </w:rPr>
      </w:pPr>
      <w:r>
        <w:rPr>
          <w:rFonts w:hint="eastAsia" w:ascii="宋体" w:hAnsi="宋体"/>
          <w:kern w:val="0"/>
          <w:sz w:val="24"/>
        </w:rPr>
        <w:t>3.7.2 投标文件应当对招标文件有关工期、投标有效期、质量要求、技术标准和要求、招标范围等实质性内容作出响应。</w:t>
      </w:r>
    </w:p>
    <w:p>
      <w:pPr>
        <w:spacing w:line="360" w:lineRule="auto"/>
        <w:ind w:firstLine="424" w:firstLineChars="177"/>
        <w:jc w:val="left"/>
        <w:rPr>
          <w:rFonts w:ascii="宋体" w:hAnsi="宋体"/>
          <w:kern w:val="0"/>
          <w:sz w:val="24"/>
        </w:rPr>
      </w:pPr>
      <w:r>
        <w:rPr>
          <w:rFonts w:hint="eastAsia" w:ascii="宋体" w:hAnsi="宋体"/>
          <w:kern w:val="0"/>
          <w:sz w:val="24"/>
        </w:rPr>
        <w:t>3.7.3 投标文件的签署的具体要求见投标人须知前附表。</w:t>
      </w:r>
    </w:p>
    <w:p>
      <w:pPr>
        <w:spacing w:before="260" w:after="260" w:line="360" w:lineRule="auto"/>
        <w:outlineLvl w:val="1"/>
        <w:rPr>
          <w:rFonts w:ascii="宋体" w:hAnsi="宋体"/>
          <w:b/>
          <w:bCs/>
          <w:sz w:val="24"/>
        </w:rPr>
      </w:pPr>
      <w:bookmarkStart w:id="42" w:name="_Toc256000029"/>
      <w:r>
        <w:rPr>
          <w:rFonts w:hint="eastAsia" w:ascii="宋体" w:hAnsi="宋体"/>
          <w:b/>
          <w:bCs/>
          <w:sz w:val="24"/>
        </w:rPr>
        <w:t>4.  投标</w:t>
      </w:r>
      <w:bookmarkEnd w:id="42"/>
    </w:p>
    <w:p>
      <w:pPr>
        <w:spacing w:before="260" w:after="260" w:line="360" w:lineRule="auto"/>
        <w:outlineLvl w:val="1"/>
        <w:rPr>
          <w:rFonts w:ascii="宋体" w:hAnsi="宋体"/>
          <w:b/>
          <w:bCs/>
          <w:sz w:val="24"/>
        </w:rPr>
      </w:pPr>
      <w:bookmarkStart w:id="43" w:name="_Toc256000030"/>
      <w:r>
        <w:rPr>
          <w:rFonts w:hint="eastAsia" w:ascii="宋体" w:hAnsi="宋体"/>
          <w:b/>
          <w:bCs/>
          <w:sz w:val="24"/>
        </w:rPr>
        <w:t xml:space="preserve">4.1 </w:t>
      </w:r>
      <w:r>
        <w:rPr>
          <w:rFonts w:hint="eastAsia" w:ascii="宋体" w:hAnsi="宋体" w:cs="宋体"/>
          <w:b/>
          <w:bCs/>
          <w:sz w:val="24"/>
          <w:szCs w:val="32"/>
        </w:rPr>
        <w:t>投标文件加密要求：见投标人须知前附表。</w:t>
      </w:r>
      <w:bookmarkEnd w:id="43"/>
    </w:p>
    <w:p>
      <w:pPr>
        <w:spacing w:before="260" w:after="260" w:line="360" w:lineRule="auto"/>
        <w:outlineLvl w:val="2"/>
        <w:rPr>
          <w:rFonts w:ascii="宋体" w:hAnsi="宋体"/>
          <w:b/>
          <w:bCs/>
          <w:sz w:val="24"/>
        </w:rPr>
      </w:pPr>
      <w:bookmarkStart w:id="44" w:name="_Toc256000031"/>
      <w:r>
        <w:rPr>
          <w:rFonts w:hint="eastAsia" w:ascii="宋体" w:hAnsi="宋体"/>
          <w:b/>
          <w:bCs/>
          <w:sz w:val="24"/>
        </w:rPr>
        <w:t>4.2  投标文件的递交</w:t>
      </w:r>
      <w:bookmarkEnd w:id="44"/>
    </w:p>
    <w:p>
      <w:pPr>
        <w:spacing w:line="360" w:lineRule="auto"/>
        <w:ind w:firstLine="424" w:firstLineChars="177"/>
        <w:jc w:val="left"/>
        <w:rPr>
          <w:rFonts w:ascii="宋体" w:hAnsi="宋体"/>
          <w:kern w:val="0"/>
          <w:sz w:val="24"/>
        </w:rPr>
      </w:pPr>
      <w:r>
        <w:rPr>
          <w:rFonts w:hint="eastAsia" w:ascii="宋体" w:hAnsi="宋体"/>
          <w:kern w:val="0"/>
          <w:sz w:val="24"/>
        </w:rPr>
        <w:t>4.2.1 投标人应在投标人须知前附表规定的投标截止时间前在线递交经投标人数字证书加密的数据电文形式投标文件。</w:t>
      </w:r>
    </w:p>
    <w:p>
      <w:pPr>
        <w:spacing w:line="360" w:lineRule="auto"/>
        <w:ind w:firstLine="424" w:firstLineChars="177"/>
        <w:jc w:val="left"/>
        <w:rPr>
          <w:rFonts w:ascii="宋体" w:hAnsi="宋体"/>
          <w:kern w:val="0"/>
          <w:sz w:val="24"/>
        </w:rPr>
      </w:pPr>
      <w:r>
        <w:rPr>
          <w:rFonts w:hint="eastAsia" w:ascii="宋体" w:hAnsi="宋体"/>
          <w:kern w:val="0"/>
          <w:sz w:val="24"/>
        </w:rPr>
        <w:t>4.2.2 投标人递交投标文件的地点：见投标人须知前附表。</w:t>
      </w:r>
    </w:p>
    <w:p>
      <w:pPr>
        <w:spacing w:line="360" w:lineRule="auto"/>
        <w:ind w:firstLine="424" w:firstLineChars="177"/>
        <w:jc w:val="left"/>
        <w:rPr>
          <w:rFonts w:ascii="宋体" w:hAnsi="宋体"/>
          <w:kern w:val="0"/>
          <w:sz w:val="24"/>
        </w:rPr>
      </w:pPr>
      <w:r>
        <w:rPr>
          <w:rFonts w:hint="eastAsia" w:ascii="宋体" w:hAnsi="宋体"/>
          <w:kern w:val="0"/>
          <w:sz w:val="24"/>
        </w:rPr>
        <w:t>4.2.3 投标人所递交的投标文件不予退还。</w:t>
      </w:r>
    </w:p>
    <w:p>
      <w:pPr>
        <w:spacing w:line="360" w:lineRule="auto"/>
        <w:ind w:firstLine="424" w:firstLineChars="177"/>
        <w:jc w:val="left"/>
        <w:rPr>
          <w:rFonts w:ascii="宋体" w:hAnsi="宋体"/>
          <w:kern w:val="0"/>
          <w:sz w:val="24"/>
        </w:rPr>
      </w:pPr>
    </w:p>
    <w:p>
      <w:pPr>
        <w:spacing w:before="260" w:after="260" w:line="360" w:lineRule="auto"/>
        <w:outlineLvl w:val="2"/>
        <w:rPr>
          <w:rFonts w:ascii="宋体" w:hAnsi="宋体"/>
          <w:b/>
          <w:bCs/>
          <w:sz w:val="24"/>
        </w:rPr>
      </w:pPr>
      <w:bookmarkStart w:id="45" w:name="_Toc256000032"/>
      <w:r>
        <w:rPr>
          <w:rFonts w:hint="eastAsia" w:ascii="宋体" w:hAnsi="宋体"/>
          <w:b/>
          <w:bCs/>
          <w:sz w:val="24"/>
        </w:rPr>
        <w:t>4.3  投标文件的修改与撤回</w:t>
      </w:r>
      <w:bookmarkEnd w:id="45"/>
    </w:p>
    <w:p>
      <w:pPr>
        <w:spacing w:line="360" w:lineRule="auto"/>
        <w:ind w:firstLine="424" w:firstLineChars="177"/>
        <w:jc w:val="left"/>
        <w:rPr>
          <w:rFonts w:ascii="宋体" w:hAnsi="宋体"/>
          <w:kern w:val="0"/>
          <w:sz w:val="24"/>
        </w:rPr>
      </w:pPr>
      <w:r>
        <w:rPr>
          <w:rFonts w:hint="eastAsia" w:ascii="宋体" w:hAnsi="宋体"/>
          <w:kern w:val="0"/>
          <w:sz w:val="24"/>
        </w:rPr>
        <w:t>在投标人须知前附表规定的投标截止时间前，投标人可以修改或撤回已递交的数据电文形式投标文件。</w:t>
      </w:r>
    </w:p>
    <w:p>
      <w:pPr>
        <w:spacing w:before="260" w:after="260" w:line="360" w:lineRule="auto"/>
        <w:outlineLvl w:val="1"/>
        <w:rPr>
          <w:rFonts w:ascii="宋体" w:hAnsi="宋体"/>
          <w:b/>
          <w:bCs/>
          <w:sz w:val="24"/>
        </w:rPr>
      </w:pPr>
      <w:bookmarkStart w:id="46" w:name="_Toc256000033"/>
      <w:r>
        <w:rPr>
          <w:rFonts w:hint="eastAsia" w:ascii="宋体" w:hAnsi="宋体"/>
          <w:b/>
          <w:bCs/>
          <w:sz w:val="24"/>
        </w:rPr>
        <w:t>5.  开标</w:t>
      </w:r>
      <w:bookmarkEnd w:id="46"/>
    </w:p>
    <w:p>
      <w:pPr>
        <w:spacing w:before="260" w:after="260" w:line="360" w:lineRule="auto"/>
        <w:outlineLvl w:val="2"/>
        <w:rPr>
          <w:rFonts w:ascii="宋体" w:hAnsi="宋体"/>
          <w:b/>
          <w:bCs/>
          <w:sz w:val="24"/>
        </w:rPr>
      </w:pPr>
      <w:bookmarkStart w:id="47" w:name="_Toc256000034"/>
      <w:r>
        <w:rPr>
          <w:rFonts w:hint="eastAsia" w:ascii="宋体" w:hAnsi="宋体"/>
          <w:b/>
          <w:bCs/>
          <w:sz w:val="24"/>
        </w:rPr>
        <w:t>5.1  开标时间和地点</w:t>
      </w:r>
      <w:bookmarkEnd w:id="47"/>
    </w:p>
    <w:p>
      <w:pPr>
        <w:spacing w:line="360" w:lineRule="auto"/>
        <w:ind w:firstLine="424" w:firstLineChars="177"/>
        <w:jc w:val="left"/>
        <w:rPr>
          <w:rFonts w:ascii="宋体" w:hAnsi="宋体"/>
          <w:kern w:val="0"/>
          <w:sz w:val="24"/>
        </w:rPr>
      </w:pPr>
      <w:r>
        <w:rPr>
          <w:rFonts w:hint="eastAsia" w:ascii="宋体" w:hAnsi="宋体"/>
          <w:kern w:val="0"/>
          <w:sz w:val="24"/>
        </w:rPr>
        <w:t>招标人在投标人须知前附表规定的投标截止时间（开标时间）和投标人须知前附表规定的地点公开开标。</w:t>
      </w:r>
    </w:p>
    <w:p>
      <w:pPr>
        <w:spacing w:before="260" w:after="260" w:line="360" w:lineRule="auto"/>
        <w:outlineLvl w:val="2"/>
        <w:rPr>
          <w:rFonts w:ascii="宋体" w:hAnsi="宋体"/>
          <w:b/>
          <w:bCs/>
          <w:sz w:val="24"/>
        </w:rPr>
      </w:pPr>
      <w:bookmarkStart w:id="48" w:name="_Toc256000035"/>
      <w:r>
        <w:rPr>
          <w:rFonts w:hint="eastAsia" w:ascii="宋体" w:hAnsi="宋体"/>
          <w:b/>
          <w:bCs/>
          <w:sz w:val="24"/>
        </w:rPr>
        <w:t>5.2  开标程序</w:t>
      </w:r>
      <w:bookmarkEnd w:id="48"/>
    </w:p>
    <w:p>
      <w:pPr>
        <w:spacing w:line="360" w:lineRule="auto"/>
        <w:ind w:firstLine="424" w:firstLineChars="177"/>
        <w:jc w:val="left"/>
        <w:rPr>
          <w:rFonts w:ascii="宋体" w:hAnsi="宋体"/>
          <w:kern w:val="0"/>
          <w:sz w:val="24"/>
        </w:rPr>
      </w:pPr>
      <w:r>
        <w:rPr>
          <w:rFonts w:hint="eastAsia" w:ascii="宋体" w:hAnsi="宋体"/>
          <w:kern w:val="0"/>
          <w:sz w:val="24"/>
        </w:rPr>
        <w:t>按投标人须知前附表规定的程序进行开标。</w:t>
      </w:r>
    </w:p>
    <w:p>
      <w:pPr>
        <w:spacing w:before="260" w:after="260" w:line="360" w:lineRule="auto"/>
        <w:outlineLvl w:val="1"/>
        <w:rPr>
          <w:rFonts w:ascii="宋体" w:hAnsi="宋体"/>
          <w:b/>
          <w:bCs/>
          <w:sz w:val="24"/>
        </w:rPr>
      </w:pPr>
      <w:bookmarkStart w:id="49" w:name="_Toc256000036"/>
      <w:r>
        <w:rPr>
          <w:rFonts w:hint="eastAsia" w:ascii="宋体" w:hAnsi="宋体"/>
          <w:b/>
          <w:bCs/>
          <w:sz w:val="24"/>
        </w:rPr>
        <w:t>6.  评标</w:t>
      </w:r>
      <w:bookmarkEnd w:id="49"/>
    </w:p>
    <w:p>
      <w:pPr>
        <w:spacing w:before="260" w:after="260" w:line="360" w:lineRule="auto"/>
        <w:outlineLvl w:val="2"/>
        <w:rPr>
          <w:rFonts w:ascii="宋体" w:hAnsi="宋体"/>
          <w:b/>
          <w:bCs/>
          <w:sz w:val="24"/>
        </w:rPr>
      </w:pPr>
      <w:bookmarkStart w:id="50" w:name="_Toc256000037"/>
      <w:r>
        <w:rPr>
          <w:rFonts w:hint="eastAsia" w:ascii="宋体" w:hAnsi="宋体"/>
          <w:b/>
          <w:bCs/>
          <w:sz w:val="24"/>
        </w:rPr>
        <w:t>6.1  评标委员会</w:t>
      </w:r>
      <w:bookmarkEnd w:id="50"/>
    </w:p>
    <w:p>
      <w:pPr>
        <w:spacing w:line="360" w:lineRule="auto"/>
        <w:ind w:firstLine="424" w:firstLineChars="177"/>
        <w:jc w:val="left"/>
        <w:rPr>
          <w:rFonts w:ascii="宋体" w:hAnsi="宋体"/>
          <w:kern w:val="0"/>
          <w:sz w:val="24"/>
        </w:rPr>
      </w:pPr>
      <w:r>
        <w:rPr>
          <w:rFonts w:hint="eastAsia" w:ascii="宋体" w:hAnsi="宋体"/>
          <w:kern w:val="0"/>
          <w:sz w:val="24"/>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24" w:firstLineChars="177"/>
        <w:jc w:val="left"/>
        <w:rPr>
          <w:rFonts w:ascii="宋体" w:hAnsi="宋体"/>
          <w:kern w:val="0"/>
          <w:sz w:val="24"/>
        </w:rPr>
      </w:pPr>
      <w:r>
        <w:rPr>
          <w:rFonts w:hint="eastAsia" w:ascii="宋体" w:hAnsi="宋体"/>
          <w:kern w:val="0"/>
          <w:sz w:val="24"/>
        </w:rPr>
        <w:t>6.1.2 评标委员会成员有下列情形之一的，应当回避：</w:t>
      </w:r>
    </w:p>
    <w:p>
      <w:pPr>
        <w:spacing w:line="360" w:lineRule="auto"/>
        <w:jc w:val="left"/>
        <w:rPr>
          <w:rFonts w:ascii="宋体" w:hAnsi="宋体"/>
          <w:kern w:val="0"/>
          <w:sz w:val="24"/>
        </w:rPr>
      </w:pPr>
      <w:r>
        <w:rPr>
          <w:rFonts w:hint="eastAsia" w:ascii="宋体" w:hAnsi="宋体"/>
          <w:kern w:val="0"/>
          <w:sz w:val="24"/>
        </w:rPr>
        <w:t xml:space="preserve">    （1）招标人或投标人的主要负责人的近亲属；</w:t>
      </w:r>
    </w:p>
    <w:p>
      <w:pPr>
        <w:spacing w:line="360" w:lineRule="auto"/>
        <w:jc w:val="left"/>
        <w:rPr>
          <w:rFonts w:ascii="宋体" w:hAnsi="宋体"/>
          <w:kern w:val="0"/>
          <w:sz w:val="24"/>
        </w:rPr>
      </w:pPr>
      <w:r>
        <w:rPr>
          <w:rFonts w:hint="eastAsia" w:ascii="宋体" w:hAnsi="宋体"/>
          <w:kern w:val="0"/>
          <w:sz w:val="24"/>
        </w:rPr>
        <w:t xml:space="preserve">    （2）项目主管部门或者行政监督部门的人员；</w:t>
      </w:r>
    </w:p>
    <w:p>
      <w:pPr>
        <w:spacing w:line="360" w:lineRule="auto"/>
        <w:jc w:val="left"/>
        <w:rPr>
          <w:rFonts w:ascii="宋体" w:hAnsi="宋体"/>
          <w:kern w:val="0"/>
          <w:sz w:val="24"/>
        </w:rPr>
      </w:pPr>
      <w:r>
        <w:rPr>
          <w:rFonts w:hint="eastAsia" w:ascii="宋体" w:hAnsi="宋体"/>
          <w:kern w:val="0"/>
          <w:sz w:val="24"/>
        </w:rPr>
        <w:t xml:space="preserve">    （3）与投标人有经济利益关系，可能影响对投标公正评审的；</w:t>
      </w:r>
    </w:p>
    <w:p>
      <w:pPr>
        <w:spacing w:line="360" w:lineRule="auto"/>
        <w:jc w:val="left"/>
        <w:rPr>
          <w:rFonts w:ascii="宋体" w:hAnsi="宋体"/>
          <w:kern w:val="0"/>
          <w:sz w:val="24"/>
        </w:rPr>
      </w:pPr>
      <w:r>
        <w:rPr>
          <w:rFonts w:hint="eastAsia" w:ascii="宋体" w:hAnsi="宋体"/>
          <w:kern w:val="0"/>
          <w:sz w:val="24"/>
        </w:rPr>
        <w:t xml:space="preserve">    （4）曾因在招标、评标以及其他与招标投标有关活动中从事违法行为而受过行政处罚或刑事处罚的。</w:t>
      </w:r>
    </w:p>
    <w:p>
      <w:pPr>
        <w:spacing w:before="260" w:after="260" w:line="360" w:lineRule="auto"/>
        <w:outlineLvl w:val="2"/>
        <w:rPr>
          <w:rFonts w:ascii="宋体" w:hAnsi="宋体"/>
          <w:b/>
          <w:bCs/>
          <w:sz w:val="24"/>
        </w:rPr>
      </w:pPr>
      <w:bookmarkStart w:id="51" w:name="_Toc256000038"/>
      <w:r>
        <w:rPr>
          <w:rFonts w:hint="eastAsia" w:ascii="宋体" w:hAnsi="宋体"/>
          <w:b/>
          <w:bCs/>
          <w:sz w:val="24"/>
        </w:rPr>
        <w:t>6.2  评标原则</w:t>
      </w:r>
      <w:bookmarkEnd w:id="51"/>
    </w:p>
    <w:p>
      <w:pPr>
        <w:spacing w:line="360" w:lineRule="auto"/>
        <w:ind w:firstLine="424" w:firstLineChars="177"/>
        <w:jc w:val="left"/>
        <w:rPr>
          <w:rFonts w:ascii="宋体" w:hAnsi="宋体"/>
          <w:kern w:val="0"/>
          <w:sz w:val="24"/>
        </w:rPr>
      </w:pPr>
      <w:r>
        <w:rPr>
          <w:rFonts w:hint="eastAsia" w:ascii="宋体" w:hAnsi="宋体"/>
          <w:kern w:val="0"/>
          <w:sz w:val="24"/>
        </w:rPr>
        <w:t>评标活动遵循公平、公正、科学和择优的原则。</w:t>
      </w:r>
    </w:p>
    <w:p>
      <w:pPr>
        <w:spacing w:before="260" w:after="260" w:line="360" w:lineRule="auto"/>
        <w:outlineLvl w:val="2"/>
        <w:rPr>
          <w:rFonts w:ascii="宋体" w:hAnsi="宋体"/>
          <w:b/>
          <w:bCs/>
          <w:sz w:val="24"/>
        </w:rPr>
      </w:pPr>
      <w:bookmarkStart w:id="52" w:name="_Toc256000039"/>
      <w:r>
        <w:rPr>
          <w:rFonts w:hint="eastAsia" w:ascii="宋体" w:hAnsi="宋体"/>
          <w:b/>
          <w:bCs/>
          <w:sz w:val="24"/>
        </w:rPr>
        <w:t>6.3  评标</w:t>
      </w:r>
      <w:bookmarkEnd w:id="52"/>
    </w:p>
    <w:p>
      <w:pPr>
        <w:spacing w:line="360" w:lineRule="auto"/>
        <w:ind w:firstLine="424" w:firstLineChars="177"/>
        <w:jc w:val="left"/>
        <w:rPr>
          <w:rFonts w:ascii="宋体" w:hAnsi="宋体"/>
          <w:kern w:val="0"/>
          <w:sz w:val="24"/>
        </w:rPr>
      </w:pPr>
      <w:r>
        <w:rPr>
          <w:rFonts w:hint="eastAsia" w:ascii="宋体" w:hAnsi="宋体"/>
          <w:kern w:val="0"/>
          <w:sz w:val="24"/>
        </w:rPr>
        <w:t>评标委员会按照第三章“评标办法”规定的方法、评审因素、标准和程序对投标文件进行评审。第三章“评标办法”没有规定的方法、评审因素和标准，不作为评标依据。</w:t>
      </w:r>
    </w:p>
    <w:p>
      <w:pPr>
        <w:spacing w:before="260" w:after="260" w:line="360" w:lineRule="auto"/>
        <w:outlineLvl w:val="1"/>
        <w:rPr>
          <w:rFonts w:ascii="宋体" w:hAnsi="宋体"/>
          <w:b/>
          <w:bCs/>
          <w:sz w:val="24"/>
        </w:rPr>
      </w:pPr>
      <w:bookmarkStart w:id="53" w:name="_Toc256000040"/>
      <w:r>
        <w:rPr>
          <w:rFonts w:hint="eastAsia" w:ascii="宋体" w:hAnsi="宋体"/>
          <w:b/>
          <w:bCs/>
          <w:sz w:val="24"/>
        </w:rPr>
        <w:t>7.  合同授予</w:t>
      </w:r>
      <w:bookmarkEnd w:id="53"/>
    </w:p>
    <w:p>
      <w:pPr>
        <w:spacing w:before="260" w:after="260" w:line="360" w:lineRule="auto"/>
        <w:outlineLvl w:val="2"/>
        <w:rPr>
          <w:rFonts w:ascii="宋体" w:hAnsi="宋体"/>
          <w:b/>
          <w:bCs/>
          <w:sz w:val="24"/>
        </w:rPr>
      </w:pPr>
      <w:bookmarkStart w:id="54" w:name="_Toc256000041"/>
      <w:r>
        <w:rPr>
          <w:rFonts w:hint="eastAsia" w:ascii="宋体" w:hAnsi="宋体"/>
          <w:b/>
          <w:bCs/>
          <w:sz w:val="24"/>
        </w:rPr>
        <w:t>7.1  定标方式</w:t>
      </w:r>
      <w:bookmarkEnd w:id="54"/>
    </w:p>
    <w:p>
      <w:pPr>
        <w:spacing w:line="360" w:lineRule="auto"/>
        <w:ind w:firstLine="424" w:firstLineChars="177"/>
        <w:jc w:val="left"/>
        <w:rPr>
          <w:rFonts w:ascii="宋体" w:hAnsi="宋体"/>
          <w:kern w:val="0"/>
          <w:sz w:val="24"/>
        </w:rPr>
      </w:pPr>
      <w:r>
        <w:rPr>
          <w:rFonts w:hint="eastAsia" w:ascii="宋体" w:hAnsi="宋体"/>
          <w:kern w:val="0"/>
          <w:sz w:val="24"/>
        </w:rPr>
        <w:t>除投标人须知前附表规定评标委员会直接确定中标人外，招标人依据评标委员会推荐的中标候选人确定中标人，评标委员会推荐中标候选人的人数见投标人须知前附表。</w:t>
      </w:r>
    </w:p>
    <w:p>
      <w:pPr>
        <w:spacing w:before="260" w:after="260" w:line="360" w:lineRule="auto"/>
        <w:outlineLvl w:val="2"/>
        <w:rPr>
          <w:rFonts w:ascii="宋体" w:hAnsi="宋体"/>
          <w:b/>
          <w:bCs/>
          <w:sz w:val="24"/>
        </w:rPr>
      </w:pPr>
      <w:bookmarkStart w:id="55" w:name="_Toc256000042"/>
      <w:r>
        <w:rPr>
          <w:rFonts w:hint="eastAsia" w:ascii="宋体" w:hAnsi="宋体"/>
          <w:b/>
          <w:bCs/>
          <w:sz w:val="24"/>
        </w:rPr>
        <w:t>7.2  中标通知</w:t>
      </w:r>
      <w:bookmarkEnd w:id="55"/>
    </w:p>
    <w:p>
      <w:pPr>
        <w:spacing w:line="360" w:lineRule="auto"/>
        <w:ind w:firstLine="424" w:firstLineChars="177"/>
        <w:jc w:val="left"/>
        <w:rPr>
          <w:rFonts w:ascii="宋体" w:hAnsi="宋体"/>
          <w:kern w:val="0"/>
          <w:sz w:val="24"/>
        </w:rPr>
      </w:pPr>
      <w:r>
        <w:rPr>
          <w:rFonts w:hint="eastAsia" w:ascii="宋体" w:hAnsi="宋体"/>
          <w:kern w:val="0"/>
          <w:sz w:val="24"/>
        </w:rPr>
        <w:t>在本章第 3.3 款规定的投标有效期内，招标人向中标人发出中标通知书。</w:t>
      </w:r>
    </w:p>
    <w:p>
      <w:pPr>
        <w:spacing w:before="260" w:after="260" w:line="360" w:lineRule="auto"/>
        <w:outlineLvl w:val="2"/>
        <w:rPr>
          <w:rFonts w:ascii="宋体" w:hAnsi="宋体"/>
          <w:b/>
          <w:bCs/>
          <w:sz w:val="24"/>
        </w:rPr>
      </w:pPr>
      <w:bookmarkStart w:id="56" w:name="_Toc256000043"/>
      <w:r>
        <w:rPr>
          <w:rFonts w:hint="eastAsia" w:ascii="宋体" w:hAnsi="宋体"/>
          <w:b/>
          <w:bCs/>
          <w:sz w:val="24"/>
        </w:rPr>
        <w:t>7.3  履约担保</w:t>
      </w:r>
      <w:bookmarkEnd w:id="56"/>
    </w:p>
    <w:p>
      <w:pPr>
        <w:spacing w:line="360" w:lineRule="auto"/>
        <w:ind w:firstLine="424" w:firstLineChars="177"/>
        <w:jc w:val="left"/>
        <w:rPr>
          <w:rFonts w:ascii="宋体" w:hAnsi="宋体"/>
          <w:kern w:val="0"/>
          <w:sz w:val="24"/>
        </w:rPr>
      </w:pPr>
      <w:r>
        <w:rPr>
          <w:rFonts w:hint="eastAsia" w:ascii="宋体" w:hAnsi="宋体"/>
          <w:kern w:val="0"/>
          <w:sz w:val="24"/>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spacing w:line="360" w:lineRule="auto"/>
        <w:ind w:firstLine="424" w:firstLineChars="177"/>
        <w:jc w:val="left"/>
        <w:rPr>
          <w:rFonts w:ascii="宋体" w:hAnsi="宋体"/>
          <w:kern w:val="0"/>
          <w:sz w:val="24"/>
        </w:rPr>
      </w:pPr>
      <w:r>
        <w:rPr>
          <w:rFonts w:hint="eastAsia" w:ascii="宋体" w:hAnsi="宋体"/>
          <w:kern w:val="0"/>
          <w:sz w:val="24"/>
        </w:rPr>
        <w:t>7.3.2 中标人不能按本章第 7.3.1 项要求提交履约担保的，视为放弃中标，其投标保证金不予退还，给招标人造成的损失超过投标保证金数额的，中标人还应当对超过部分予以赔偿。</w:t>
      </w:r>
    </w:p>
    <w:p>
      <w:pPr>
        <w:spacing w:before="260" w:after="260" w:line="360" w:lineRule="auto"/>
        <w:outlineLvl w:val="2"/>
        <w:rPr>
          <w:rFonts w:ascii="宋体" w:hAnsi="宋体"/>
          <w:b/>
          <w:bCs/>
          <w:sz w:val="24"/>
        </w:rPr>
      </w:pPr>
      <w:bookmarkStart w:id="57" w:name="_Toc256000044"/>
      <w:r>
        <w:rPr>
          <w:rFonts w:hint="eastAsia" w:ascii="宋体" w:hAnsi="宋体"/>
          <w:b/>
          <w:bCs/>
          <w:sz w:val="24"/>
        </w:rPr>
        <w:t>7.4  签订合同</w:t>
      </w:r>
      <w:bookmarkEnd w:id="57"/>
    </w:p>
    <w:p>
      <w:pPr>
        <w:spacing w:line="360" w:lineRule="auto"/>
        <w:ind w:firstLine="424" w:firstLineChars="177"/>
        <w:jc w:val="left"/>
        <w:rPr>
          <w:rFonts w:ascii="宋体" w:hAnsi="宋体"/>
          <w:kern w:val="0"/>
          <w:sz w:val="24"/>
        </w:rPr>
      </w:pPr>
      <w:r>
        <w:rPr>
          <w:rFonts w:hint="eastAsia" w:ascii="宋体" w:hAnsi="宋体"/>
          <w:kern w:val="0"/>
          <w:sz w:val="24"/>
        </w:rPr>
        <w:t>7.4.1 招标人和中标人应当自中标通知书发出之日起 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60" w:lineRule="auto"/>
        <w:ind w:firstLine="424" w:firstLineChars="177"/>
        <w:jc w:val="left"/>
        <w:rPr>
          <w:rFonts w:ascii="宋体" w:hAnsi="宋体"/>
          <w:kern w:val="0"/>
          <w:sz w:val="24"/>
        </w:rPr>
      </w:pPr>
      <w:r>
        <w:rPr>
          <w:rFonts w:hint="eastAsia" w:ascii="宋体" w:hAnsi="宋体"/>
          <w:kern w:val="0"/>
          <w:sz w:val="24"/>
        </w:rPr>
        <w:t>7.4.2 发出中标通知书后，招标人无正当理由拒签合同的，招标人向中标人退还投标保证金；给中标人造成损失的，还应当赔偿损失。</w:t>
      </w:r>
    </w:p>
    <w:p>
      <w:pPr>
        <w:spacing w:before="260" w:after="260" w:line="360" w:lineRule="auto"/>
        <w:outlineLvl w:val="1"/>
        <w:rPr>
          <w:rFonts w:ascii="宋体" w:hAnsi="宋体"/>
          <w:b/>
          <w:bCs/>
          <w:sz w:val="24"/>
        </w:rPr>
      </w:pPr>
      <w:bookmarkStart w:id="58" w:name="_Toc256000045"/>
      <w:r>
        <w:rPr>
          <w:rFonts w:hint="eastAsia" w:ascii="宋体" w:hAnsi="宋体"/>
          <w:b/>
          <w:bCs/>
          <w:sz w:val="24"/>
        </w:rPr>
        <w:t>8.  重新招标和不再招标</w:t>
      </w:r>
      <w:bookmarkEnd w:id="58"/>
    </w:p>
    <w:p>
      <w:pPr>
        <w:spacing w:before="260" w:after="260" w:line="360" w:lineRule="auto"/>
        <w:outlineLvl w:val="2"/>
        <w:rPr>
          <w:rFonts w:ascii="宋体" w:hAnsi="宋体"/>
          <w:b/>
          <w:bCs/>
          <w:sz w:val="24"/>
        </w:rPr>
      </w:pPr>
      <w:bookmarkStart w:id="59" w:name="_Toc256000046"/>
      <w:r>
        <w:rPr>
          <w:rFonts w:hint="eastAsia" w:ascii="宋体" w:hAnsi="宋体"/>
          <w:b/>
          <w:bCs/>
          <w:sz w:val="24"/>
        </w:rPr>
        <w:t>8.1  重新招标</w:t>
      </w:r>
      <w:bookmarkEnd w:id="59"/>
    </w:p>
    <w:p>
      <w:pPr>
        <w:spacing w:line="360" w:lineRule="auto"/>
        <w:ind w:firstLine="424" w:firstLineChars="177"/>
        <w:jc w:val="left"/>
        <w:rPr>
          <w:rFonts w:ascii="宋体" w:hAnsi="宋体"/>
          <w:kern w:val="0"/>
          <w:sz w:val="24"/>
        </w:rPr>
      </w:pPr>
      <w:r>
        <w:rPr>
          <w:rFonts w:hint="eastAsia" w:ascii="宋体" w:hAnsi="宋体"/>
          <w:kern w:val="0"/>
          <w:sz w:val="24"/>
        </w:rPr>
        <w:t>有下列情形之一的，招标人将重新招标：</w:t>
      </w:r>
    </w:p>
    <w:p>
      <w:pPr>
        <w:spacing w:line="360" w:lineRule="auto"/>
        <w:ind w:firstLine="424" w:firstLineChars="177"/>
        <w:jc w:val="left"/>
        <w:rPr>
          <w:rFonts w:ascii="宋体" w:hAnsi="宋体"/>
          <w:kern w:val="0"/>
          <w:sz w:val="24"/>
        </w:rPr>
      </w:pPr>
      <w:r>
        <w:rPr>
          <w:rFonts w:hint="eastAsia" w:ascii="宋体" w:hAnsi="宋体"/>
          <w:kern w:val="0"/>
          <w:sz w:val="24"/>
        </w:rPr>
        <w:t>（1）投标截止时间止，投标人少于 3 个的；</w:t>
      </w:r>
    </w:p>
    <w:p>
      <w:pPr>
        <w:spacing w:line="360" w:lineRule="auto"/>
        <w:ind w:firstLine="424" w:firstLineChars="177"/>
        <w:jc w:val="left"/>
        <w:rPr>
          <w:rFonts w:ascii="宋体" w:hAnsi="宋体"/>
          <w:kern w:val="0"/>
          <w:sz w:val="24"/>
        </w:rPr>
      </w:pPr>
      <w:r>
        <w:rPr>
          <w:rFonts w:hint="eastAsia" w:ascii="宋体" w:hAnsi="宋体"/>
          <w:kern w:val="0"/>
          <w:sz w:val="24"/>
        </w:rPr>
        <w:t>（2）经评标委员会评审后否决所有投标的。</w:t>
      </w:r>
    </w:p>
    <w:p>
      <w:pPr>
        <w:spacing w:before="260" w:after="260" w:line="360" w:lineRule="auto"/>
        <w:outlineLvl w:val="2"/>
        <w:rPr>
          <w:rFonts w:ascii="宋体" w:hAnsi="宋体"/>
          <w:b/>
          <w:bCs/>
          <w:sz w:val="24"/>
        </w:rPr>
      </w:pPr>
      <w:bookmarkStart w:id="60" w:name="_Toc256000047"/>
      <w:r>
        <w:rPr>
          <w:rFonts w:hint="eastAsia" w:ascii="宋体" w:hAnsi="宋体"/>
          <w:b/>
          <w:bCs/>
          <w:sz w:val="24"/>
        </w:rPr>
        <w:t>8.2  不再招标</w:t>
      </w:r>
      <w:bookmarkEnd w:id="60"/>
    </w:p>
    <w:p>
      <w:pPr>
        <w:spacing w:line="360" w:lineRule="auto"/>
        <w:ind w:firstLine="424" w:firstLineChars="177"/>
        <w:jc w:val="left"/>
        <w:rPr>
          <w:rFonts w:ascii="宋体" w:hAnsi="宋体"/>
          <w:kern w:val="0"/>
          <w:sz w:val="24"/>
        </w:rPr>
      </w:pPr>
      <w:r>
        <w:rPr>
          <w:rFonts w:hint="eastAsia" w:ascii="宋体" w:hAnsi="宋体"/>
          <w:kern w:val="0"/>
          <w:sz w:val="24"/>
        </w:rPr>
        <w:t>重新招标后投标人仍少于3个的，属于必须审批、核准的工程建设项目，报经原审批、核准部门审批、核准后可以不再进行招标；其他工程建设项目，招标人可自行决定不再进行招标。</w:t>
      </w:r>
    </w:p>
    <w:p>
      <w:pPr>
        <w:spacing w:before="260" w:after="260" w:line="360" w:lineRule="auto"/>
        <w:outlineLvl w:val="1"/>
        <w:rPr>
          <w:rFonts w:ascii="宋体" w:hAnsi="宋体"/>
          <w:b/>
          <w:bCs/>
          <w:sz w:val="24"/>
        </w:rPr>
      </w:pPr>
      <w:bookmarkStart w:id="61" w:name="_Toc256000048"/>
      <w:r>
        <w:rPr>
          <w:rFonts w:hint="eastAsia" w:ascii="宋体" w:hAnsi="宋体"/>
          <w:b/>
          <w:bCs/>
          <w:sz w:val="24"/>
        </w:rPr>
        <w:t>9.  纪律和监督</w:t>
      </w:r>
      <w:bookmarkEnd w:id="61"/>
    </w:p>
    <w:p>
      <w:pPr>
        <w:spacing w:before="260" w:after="260" w:line="360" w:lineRule="auto"/>
        <w:outlineLvl w:val="2"/>
        <w:rPr>
          <w:rFonts w:ascii="宋体" w:hAnsi="宋体"/>
          <w:b/>
          <w:bCs/>
          <w:sz w:val="24"/>
        </w:rPr>
      </w:pPr>
      <w:bookmarkStart w:id="62" w:name="_Toc256000049"/>
      <w:r>
        <w:rPr>
          <w:rFonts w:hint="eastAsia" w:ascii="宋体" w:hAnsi="宋体"/>
          <w:b/>
          <w:bCs/>
          <w:sz w:val="24"/>
        </w:rPr>
        <w:t>9.1  对招标人的纪律要求</w:t>
      </w:r>
      <w:bookmarkEnd w:id="62"/>
    </w:p>
    <w:p>
      <w:pPr>
        <w:spacing w:line="360" w:lineRule="auto"/>
        <w:ind w:firstLine="424" w:firstLineChars="177"/>
        <w:jc w:val="left"/>
        <w:rPr>
          <w:rFonts w:ascii="宋体" w:hAnsi="宋体"/>
          <w:kern w:val="0"/>
          <w:sz w:val="24"/>
        </w:rPr>
      </w:pPr>
      <w:r>
        <w:rPr>
          <w:rFonts w:hint="eastAsia" w:ascii="宋体" w:hAnsi="宋体"/>
          <w:kern w:val="0"/>
          <w:sz w:val="24"/>
        </w:rPr>
        <w:t>招标人不得泄漏招标投标活动中应当保密的情况和资料，不得与投标人串通损害国家利益、社会公共利益或者他人合法权益。</w:t>
      </w:r>
    </w:p>
    <w:p>
      <w:pPr>
        <w:spacing w:before="260" w:after="260" w:line="360" w:lineRule="auto"/>
        <w:outlineLvl w:val="2"/>
        <w:rPr>
          <w:rFonts w:ascii="宋体" w:hAnsi="宋体"/>
          <w:b/>
          <w:bCs/>
          <w:sz w:val="24"/>
        </w:rPr>
      </w:pPr>
      <w:bookmarkStart w:id="63" w:name="_Toc256000050"/>
      <w:r>
        <w:rPr>
          <w:rFonts w:hint="eastAsia" w:ascii="宋体" w:hAnsi="宋体"/>
          <w:b/>
          <w:bCs/>
          <w:sz w:val="24"/>
        </w:rPr>
        <w:t>9.2  对投标人的纪律要求</w:t>
      </w:r>
      <w:bookmarkEnd w:id="63"/>
    </w:p>
    <w:p>
      <w:pPr>
        <w:spacing w:line="360" w:lineRule="auto"/>
        <w:ind w:firstLine="424" w:firstLineChars="177"/>
        <w:jc w:val="left"/>
        <w:rPr>
          <w:rFonts w:ascii="宋体" w:hAnsi="宋体"/>
          <w:kern w:val="0"/>
          <w:sz w:val="24"/>
        </w:rPr>
      </w:pPr>
      <w:r>
        <w:rPr>
          <w:rFonts w:hint="eastAsia" w:ascii="宋体" w:hAnsi="宋体"/>
          <w:kern w:val="0"/>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before="260" w:after="260" w:line="360" w:lineRule="auto"/>
        <w:outlineLvl w:val="2"/>
        <w:rPr>
          <w:rFonts w:ascii="宋体" w:hAnsi="宋体"/>
          <w:b/>
          <w:bCs/>
          <w:sz w:val="24"/>
        </w:rPr>
      </w:pPr>
      <w:bookmarkStart w:id="64" w:name="_Toc256000051"/>
      <w:r>
        <w:rPr>
          <w:rFonts w:hint="eastAsia" w:ascii="宋体" w:hAnsi="宋体"/>
          <w:b/>
          <w:bCs/>
          <w:sz w:val="24"/>
        </w:rPr>
        <w:t>9.3  对评标委员会成员的纪律要求</w:t>
      </w:r>
      <w:bookmarkEnd w:id="64"/>
    </w:p>
    <w:p>
      <w:pPr>
        <w:spacing w:line="360" w:lineRule="auto"/>
        <w:ind w:firstLine="424" w:firstLineChars="177"/>
        <w:jc w:val="left"/>
        <w:rPr>
          <w:rFonts w:ascii="宋体" w:hAnsi="宋体"/>
          <w:kern w:val="0"/>
          <w:sz w:val="24"/>
        </w:rPr>
      </w:pPr>
      <w:r>
        <w:rPr>
          <w:rFonts w:hint="eastAsia" w:ascii="宋体" w:hAnsi="宋体"/>
          <w:kern w:val="0"/>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spacing w:before="260" w:after="260" w:line="360" w:lineRule="auto"/>
        <w:outlineLvl w:val="2"/>
        <w:rPr>
          <w:rFonts w:ascii="宋体" w:hAnsi="宋体"/>
          <w:b/>
          <w:bCs/>
          <w:sz w:val="24"/>
        </w:rPr>
      </w:pPr>
      <w:bookmarkStart w:id="65" w:name="_Toc256000052"/>
      <w:r>
        <w:rPr>
          <w:rFonts w:hint="eastAsia" w:ascii="宋体" w:hAnsi="宋体"/>
          <w:b/>
          <w:bCs/>
          <w:sz w:val="24"/>
        </w:rPr>
        <w:t>9.4  对与评标活动有关的工作人员的纪律要求</w:t>
      </w:r>
      <w:bookmarkEnd w:id="65"/>
    </w:p>
    <w:p>
      <w:pPr>
        <w:spacing w:line="360" w:lineRule="auto"/>
        <w:ind w:firstLine="424" w:firstLineChars="177"/>
        <w:jc w:val="left"/>
        <w:rPr>
          <w:rFonts w:ascii="宋体" w:hAnsi="宋体"/>
          <w:kern w:val="0"/>
          <w:sz w:val="24"/>
        </w:rPr>
      </w:pPr>
      <w:r>
        <w:rPr>
          <w:rFonts w:hint="eastAsia" w:ascii="宋体" w:hAnsi="宋体"/>
          <w:kern w:val="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before="260" w:after="260" w:line="360" w:lineRule="auto"/>
        <w:outlineLvl w:val="2"/>
        <w:rPr>
          <w:rFonts w:ascii="宋体" w:hAnsi="宋体"/>
          <w:b/>
          <w:bCs/>
          <w:sz w:val="24"/>
        </w:rPr>
      </w:pPr>
      <w:bookmarkStart w:id="66" w:name="_Toc256000053"/>
      <w:r>
        <w:rPr>
          <w:rFonts w:hint="eastAsia" w:ascii="宋体" w:hAnsi="宋体"/>
          <w:b/>
          <w:bCs/>
          <w:sz w:val="24"/>
        </w:rPr>
        <w:t>9.5  投诉</w:t>
      </w:r>
      <w:bookmarkEnd w:id="66"/>
    </w:p>
    <w:p>
      <w:pPr>
        <w:spacing w:line="360" w:lineRule="auto"/>
        <w:ind w:firstLine="424" w:firstLineChars="177"/>
        <w:jc w:val="left"/>
        <w:rPr>
          <w:rFonts w:ascii="宋体" w:hAnsi="宋体"/>
          <w:kern w:val="0"/>
          <w:sz w:val="24"/>
        </w:rPr>
      </w:pPr>
      <w:r>
        <w:rPr>
          <w:rFonts w:hint="eastAsia" w:ascii="宋体" w:hAnsi="宋体"/>
          <w:kern w:val="0"/>
          <w:sz w:val="24"/>
        </w:rPr>
        <w:t>投标人和其他利害关系人认为本次招标活动违反法律、法规和规章规定的，有权向有关行政监督部门投诉。</w:t>
      </w:r>
    </w:p>
    <w:p>
      <w:pPr>
        <w:spacing w:before="260" w:after="260" w:line="360" w:lineRule="auto"/>
        <w:outlineLvl w:val="1"/>
        <w:rPr>
          <w:rFonts w:ascii="宋体" w:hAnsi="宋体"/>
          <w:b/>
          <w:bCs/>
          <w:sz w:val="24"/>
        </w:rPr>
      </w:pPr>
      <w:bookmarkStart w:id="67" w:name="_Toc256000054"/>
      <w:r>
        <w:rPr>
          <w:rFonts w:hint="eastAsia" w:ascii="宋体" w:hAnsi="宋体"/>
          <w:b/>
          <w:bCs/>
          <w:sz w:val="24"/>
        </w:rPr>
        <w:t>10.  需要补充的其他内容</w:t>
      </w:r>
      <w:bookmarkEnd w:id="67"/>
    </w:p>
    <w:p>
      <w:pPr>
        <w:spacing w:line="360" w:lineRule="auto"/>
        <w:ind w:firstLine="424" w:firstLineChars="177"/>
        <w:jc w:val="left"/>
        <w:rPr>
          <w:rFonts w:ascii="宋体" w:hAnsi="宋体"/>
          <w:kern w:val="0"/>
          <w:sz w:val="24"/>
        </w:rPr>
      </w:pPr>
      <w:r>
        <w:rPr>
          <w:rFonts w:hint="eastAsia" w:ascii="宋体" w:hAnsi="宋体"/>
          <w:kern w:val="0"/>
          <w:sz w:val="24"/>
        </w:rPr>
        <w:t>需要补充的其他内容：见投标人须知前附表。</w:t>
      </w:r>
    </w:p>
    <w:p>
      <w:pPr>
        <w:jc w:val="left"/>
        <w:rPr>
          <w:rFonts w:ascii="宋体" w:hAnsi="宋体"/>
          <w:b/>
          <w:bCs/>
          <w:sz w:val="24"/>
        </w:rPr>
      </w:pPr>
      <w:r>
        <w:rPr>
          <w:rFonts w:hint="eastAsia" w:ascii="宋体" w:hAnsi="宋体"/>
          <w:kern w:val="0"/>
          <w:sz w:val="24"/>
        </w:rPr>
        <w:br w:type="page"/>
      </w:r>
      <w:bookmarkStart w:id="68" w:name="_Toc256000055"/>
      <w:r>
        <w:rPr>
          <w:rFonts w:hint="eastAsia" w:ascii="宋体" w:hAnsi="宋体"/>
          <w:b/>
          <w:bCs/>
          <w:sz w:val="24"/>
        </w:rPr>
        <w:t>附表一：开标记录表</w:t>
      </w:r>
      <w:bookmarkEnd w:id="68"/>
    </w:p>
    <w:p>
      <w:pPr>
        <w:spacing w:line="360" w:lineRule="auto"/>
        <w:jc w:val="center"/>
        <w:rPr>
          <w:rFonts w:ascii="宋体" w:hAnsi="宋体"/>
          <w:b/>
          <w:kern w:val="0"/>
          <w:sz w:val="24"/>
        </w:rPr>
      </w:pPr>
      <w:r>
        <w:rPr>
          <w:rFonts w:hint="eastAsia" w:ascii="宋体" w:hAnsi="宋体"/>
          <w:b/>
          <w:kern w:val="0"/>
          <w:sz w:val="24"/>
        </w:rPr>
        <w:t>（项目名称）_______施工标段开标记录表</w:t>
      </w:r>
    </w:p>
    <w:p>
      <w:pPr>
        <w:spacing w:line="360" w:lineRule="auto"/>
        <w:jc w:val="center"/>
        <w:rPr>
          <w:rFonts w:ascii="宋体" w:hAnsi="宋体"/>
          <w:kern w:val="0"/>
          <w:sz w:val="24"/>
        </w:rPr>
      </w:pPr>
    </w:p>
    <w:p>
      <w:pPr>
        <w:spacing w:line="360" w:lineRule="auto"/>
        <w:jc w:val="center"/>
        <w:rPr>
          <w:rFonts w:ascii="宋体" w:hAnsi="宋体"/>
          <w:kern w:val="0"/>
          <w:sz w:val="24"/>
          <w:lang w:eastAsia="en-US"/>
        </w:rPr>
      </w:pPr>
      <w:r>
        <w:rPr>
          <w:rFonts w:hint="eastAsia" w:ascii="宋体" w:hAnsi="宋体"/>
          <w:kern w:val="0"/>
          <w:sz w:val="24"/>
          <w:lang w:eastAsia="en-US"/>
        </w:rPr>
        <w:t>开标时间：   年  月  日  时  分</w:t>
      </w:r>
    </w:p>
    <w:tbl>
      <w:tblPr>
        <w:tblStyle w:val="5"/>
        <w:tblW w:w="100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17"/>
        <w:gridCol w:w="1125"/>
        <w:gridCol w:w="1237"/>
        <w:gridCol w:w="271"/>
        <w:gridCol w:w="1089"/>
        <w:gridCol w:w="1070"/>
        <w:gridCol w:w="1120"/>
        <w:gridCol w:w="1210"/>
        <w:gridCol w:w="1050"/>
        <w:gridCol w:w="105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2" w:hRule="atLeast"/>
          <w:jc w:val="center"/>
        </w:trPr>
        <w:tc>
          <w:tcPr>
            <w:tcW w:w="817"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序号</w:t>
            </w:r>
          </w:p>
        </w:tc>
        <w:tc>
          <w:tcPr>
            <w:tcW w:w="1125"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投标人</w:t>
            </w:r>
          </w:p>
        </w:tc>
        <w:tc>
          <w:tcPr>
            <w:tcW w:w="1237"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rPr>
            </w:pPr>
            <w:r>
              <w:rPr>
                <w:rFonts w:hint="eastAsia" w:ascii="宋体" w:hAnsi="宋体"/>
                <w:kern w:val="0"/>
                <w:sz w:val="24"/>
              </w:rPr>
              <w:t>密封情况</w:t>
            </w:r>
          </w:p>
        </w:tc>
        <w:tc>
          <w:tcPr>
            <w:tcW w:w="1360"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投标报价（元）</w:t>
            </w:r>
          </w:p>
        </w:tc>
        <w:tc>
          <w:tcPr>
            <w:tcW w:w="107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rPr>
            </w:pPr>
            <w:r>
              <w:rPr>
                <w:rFonts w:hint="eastAsia" w:ascii="宋体" w:hAnsi="宋体"/>
                <w:kern w:val="0"/>
                <w:sz w:val="24"/>
                <w:lang w:eastAsia="en-US"/>
              </w:rPr>
              <w:t>工期</w:t>
            </w:r>
            <w:r>
              <w:rPr>
                <w:rFonts w:hint="eastAsia" w:ascii="宋体" w:hAnsi="宋体"/>
                <w:kern w:val="0"/>
                <w:sz w:val="24"/>
              </w:rPr>
              <w:t>（日历天）</w:t>
            </w:r>
          </w:p>
        </w:tc>
        <w:tc>
          <w:tcPr>
            <w:tcW w:w="112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r>
              <w:rPr>
                <w:rFonts w:hint="eastAsia" w:ascii="宋体" w:hAnsi="宋体"/>
                <w:kern w:val="0"/>
                <w:sz w:val="24"/>
                <w:lang w:eastAsia="en-US"/>
              </w:rPr>
              <w:t>质量目标</w:t>
            </w:r>
          </w:p>
        </w:tc>
        <w:tc>
          <w:tcPr>
            <w:tcW w:w="121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rPr>
            </w:pPr>
            <w:r>
              <w:rPr>
                <w:rFonts w:hint="eastAsia" w:ascii="宋体" w:hAnsi="宋体"/>
                <w:kern w:val="0"/>
                <w:sz w:val="24"/>
              </w:rPr>
              <w:t>投标保证金（元）</w:t>
            </w:r>
          </w:p>
        </w:tc>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rPr>
            </w:pPr>
            <w:r>
              <w:rPr>
                <w:rFonts w:hint="eastAsia" w:ascii="宋体" w:hAnsi="宋体"/>
                <w:kern w:val="0"/>
                <w:sz w:val="24"/>
              </w:rPr>
              <w:t>是否废标</w:t>
            </w:r>
          </w:p>
        </w:tc>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rPr>
            </w:pPr>
            <w:r>
              <w:rPr>
                <w:rFonts w:hint="eastAsia" w:ascii="宋体" w:hAnsi="宋体"/>
                <w:kern w:val="0"/>
                <w:sz w:val="24"/>
              </w:rPr>
              <w:t>废标原因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817"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125"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237"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360"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07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12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21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817"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125"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237"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360"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07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12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21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817"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125"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237"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360"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07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12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21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817"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125"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237"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360"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07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12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21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atLeast"/>
          <w:jc w:val="center"/>
        </w:trPr>
        <w:tc>
          <w:tcPr>
            <w:tcW w:w="817"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125"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237"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360"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07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12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21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3450"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rPr>
            </w:pPr>
            <w:r>
              <w:rPr>
                <w:rFonts w:hint="eastAsia" w:ascii="宋体" w:hAnsi="宋体"/>
                <w:kern w:val="0"/>
                <w:sz w:val="24"/>
                <w:lang w:eastAsia="en-US"/>
              </w:rPr>
              <w:t>最高</w:t>
            </w:r>
            <w:r>
              <w:rPr>
                <w:rFonts w:hint="eastAsia" w:ascii="宋体" w:hAnsi="宋体"/>
                <w:kern w:val="0"/>
                <w:sz w:val="24"/>
              </w:rPr>
              <w:t>投标</w:t>
            </w:r>
            <w:r>
              <w:rPr>
                <w:rFonts w:hint="eastAsia" w:ascii="宋体" w:hAnsi="宋体"/>
                <w:kern w:val="0"/>
                <w:sz w:val="24"/>
                <w:lang w:eastAsia="en-US"/>
              </w:rPr>
              <w:t>限价</w:t>
            </w:r>
            <w:r>
              <w:rPr>
                <w:rFonts w:hint="eastAsia" w:ascii="宋体" w:hAnsi="宋体"/>
                <w:kern w:val="0"/>
                <w:sz w:val="24"/>
              </w:rPr>
              <w:t>（元）</w:t>
            </w:r>
          </w:p>
        </w:tc>
        <w:tc>
          <w:tcPr>
            <w:tcW w:w="6589" w:type="dxa"/>
            <w:gridSpan w:val="6"/>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kern w:val="0"/>
                <w:sz w:val="24"/>
                <w:lang w:eastAsia="en-US"/>
              </w:rPr>
            </w:pPr>
          </w:p>
        </w:tc>
      </w:tr>
    </w:tbl>
    <w:p>
      <w:pPr>
        <w:spacing w:line="360" w:lineRule="auto"/>
        <w:jc w:val="left"/>
        <w:rPr>
          <w:rFonts w:ascii="宋体" w:hAnsi="宋体"/>
          <w:sz w:val="24"/>
          <w:lang w:eastAsia="en-US"/>
        </w:rPr>
      </w:pPr>
    </w:p>
    <w:p>
      <w:pPr>
        <w:spacing w:line="360" w:lineRule="auto"/>
        <w:jc w:val="left"/>
        <w:rPr>
          <w:rFonts w:ascii="宋体" w:hAnsi="宋体"/>
          <w:kern w:val="0"/>
          <w:sz w:val="24"/>
          <w:u w:val="single"/>
        </w:rPr>
      </w:pPr>
      <w:r>
        <w:rPr>
          <w:rFonts w:hint="eastAsia" w:ascii="宋体" w:hAnsi="宋体"/>
          <w:kern w:val="0"/>
          <w:sz w:val="24"/>
        </w:rPr>
        <w:t>招标人代表：                              招标代理机构代表：</w:t>
      </w:r>
    </w:p>
    <w:p>
      <w:pPr>
        <w:spacing w:line="360" w:lineRule="auto"/>
        <w:jc w:val="left"/>
        <w:rPr>
          <w:rFonts w:ascii="宋体" w:hAnsi="宋体"/>
          <w:kern w:val="0"/>
          <w:sz w:val="24"/>
        </w:rPr>
      </w:pPr>
      <w:r>
        <w:rPr>
          <w:rFonts w:hint="eastAsia" w:ascii="宋体" w:hAnsi="宋体"/>
          <w:kern w:val="0"/>
          <w:sz w:val="24"/>
        </w:rPr>
        <w:t>记录人：：                                       监督人员：</w:t>
      </w:r>
    </w:p>
    <w:p>
      <w:pPr>
        <w:spacing w:line="360" w:lineRule="auto"/>
        <w:jc w:val="left"/>
        <w:rPr>
          <w:rFonts w:ascii="宋体" w:hAnsi="宋体"/>
          <w:kern w:val="0"/>
          <w:sz w:val="24"/>
        </w:rPr>
      </w:pPr>
    </w:p>
    <w:p>
      <w:pPr>
        <w:spacing w:line="360" w:lineRule="auto"/>
        <w:jc w:val="center"/>
        <w:rPr>
          <w:rFonts w:ascii="宋体" w:hAnsi="宋体"/>
          <w:kern w:val="0"/>
          <w:sz w:val="24"/>
        </w:rPr>
      </w:pPr>
      <w:r>
        <w:rPr>
          <w:rFonts w:hint="eastAsia" w:ascii="宋体" w:hAnsi="宋体"/>
          <w:kern w:val="0"/>
          <w:sz w:val="24"/>
        </w:rPr>
        <w:t xml:space="preserve">                                        年  月  日</w:t>
      </w:r>
    </w:p>
    <w:p>
      <w:pPr>
        <w:jc w:val="left"/>
        <w:rPr>
          <w:rFonts w:ascii="宋体" w:hAnsi="宋体"/>
          <w:kern w:val="0"/>
          <w:sz w:val="24"/>
        </w:rPr>
      </w:pPr>
    </w:p>
    <w:p>
      <w:pPr>
        <w:jc w:val="left"/>
        <w:rPr>
          <w:rFonts w:ascii="宋体" w:hAnsi="宋体"/>
          <w:b/>
          <w:bCs/>
          <w:sz w:val="24"/>
        </w:rPr>
      </w:pPr>
      <w:r>
        <w:rPr>
          <w:rFonts w:hint="eastAsia" w:ascii="宋体" w:hAnsi="宋体"/>
          <w:kern w:val="0"/>
          <w:sz w:val="24"/>
        </w:rPr>
        <w:br w:type="page"/>
      </w:r>
      <w:bookmarkStart w:id="69" w:name="_Toc256000056"/>
      <w:r>
        <w:rPr>
          <w:rFonts w:hint="eastAsia" w:ascii="宋体" w:hAnsi="宋体"/>
          <w:b/>
          <w:bCs/>
          <w:sz w:val="24"/>
        </w:rPr>
        <w:t>附表二：问题澄清通知</w:t>
      </w:r>
      <w:bookmarkEnd w:id="69"/>
    </w:p>
    <w:p>
      <w:pPr>
        <w:spacing w:line="360" w:lineRule="auto"/>
        <w:jc w:val="left"/>
        <w:rPr>
          <w:rFonts w:ascii="宋体" w:hAnsi="宋体"/>
          <w:kern w:val="0"/>
          <w:sz w:val="24"/>
        </w:rPr>
      </w:pPr>
    </w:p>
    <w:p>
      <w:pPr>
        <w:spacing w:line="360" w:lineRule="auto"/>
        <w:jc w:val="center"/>
        <w:rPr>
          <w:rFonts w:eastAsia="Calibri" w:cs="Arial"/>
          <w:kern w:val="0"/>
          <w:sz w:val="20"/>
          <w:szCs w:val="20"/>
        </w:rPr>
      </w:pPr>
      <w:bookmarkStart w:id="70" w:name="_Toc26844_WPSOffice_Level1"/>
      <w:r>
        <w:rPr>
          <w:rFonts w:hint="eastAsia" w:ascii="宋体" w:hAnsi="宋体" w:cs="Arial"/>
          <w:b/>
          <w:kern w:val="0"/>
          <w:sz w:val="24"/>
        </w:rPr>
        <w:t>问题澄清通知</w:t>
      </w:r>
      <w:bookmarkEnd w:id="70"/>
    </w:p>
    <w:p>
      <w:pPr>
        <w:spacing w:line="360" w:lineRule="auto"/>
        <w:jc w:val="center"/>
        <w:rPr>
          <w:rFonts w:ascii="Times New Roman" w:hAnsi="Times New Roman" w:eastAsia="Calibri" w:cs="Arial"/>
          <w:kern w:val="0"/>
          <w:sz w:val="20"/>
          <w:szCs w:val="20"/>
        </w:rPr>
      </w:pPr>
    </w:p>
    <w:p>
      <w:pPr>
        <w:spacing w:line="360" w:lineRule="auto"/>
        <w:jc w:val="right"/>
        <w:rPr>
          <w:rFonts w:ascii="宋体" w:hAnsi="宋体" w:cs="Arial"/>
          <w:kern w:val="0"/>
          <w:sz w:val="24"/>
        </w:rPr>
      </w:pPr>
      <w:r>
        <w:rPr>
          <w:rFonts w:hint="eastAsia" w:ascii="宋体" w:hAnsi="宋体" w:cs="Arial"/>
          <w:kern w:val="0"/>
          <w:sz w:val="24"/>
        </w:rPr>
        <w:t>编号：_______</w:t>
      </w:r>
    </w:p>
    <w:p>
      <w:pPr>
        <w:spacing w:line="360" w:lineRule="auto"/>
        <w:jc w:val="left"/>
        <w:rPr>
          <w:rFonts w:ascii="宋体" w:hAnsi="宋体" w:cs="Arial"/>
          <w:kern w:val="0"/>
          <w:sz w:val="24"/>
        </w:rPr>
      </w:pPr>
      <w:r>
        <w:rPr>
          <w:rFonts w:hint="eastAsia" w:ascii="Times New Roman" w:hAnsi="Times New Roman" w:cs="Arial"/>
          <w:kern w:val="0"/>
          <w:sz w:val="24"/>
        </w:rPr>
        <w:t>（投标人名称）：</w:t>
      </w:r>
    </w:p>
    <w:p>
      <w:pPr>
        <w:spacing w:line="360" w:lineRule="auto"/>
        <w:jc w:val="left"/>
        <w:rPr>
          <w:rFonts w:cs="Arial"/>
          <w:kern w:val="0"/>
          <w:sz w:val="24"/>
          <w:u w:val="single"/>
        </w:rPr>
      </w:pPr>
      <w:r>
        <w:rPr>
          <w:rFonts w:hint="eastAsia" w:ascii="宋体" w:hAnsi="宋体" w:cs="Arial"/>
          <w:kern w:val="0"/>
          <w:sz w:val="24"/>
        </w:rPr>
        <w:t>______（项目名称）施工_______标段招标的评标委员会，对你方的投标文件进行了仔细的审查，现需你方对下列问题以书面形式予以澄清、说明或补正：</w:t>
      </w:r>
    </w:p>
    <w:p>
      <w:pPr>
        <w:spacing w:line="360" w:lineRule="auto"/>
        <w:jc w:val="left"/>
        <w:rPr>
          <w:rFonts w:ascii="Times New Roman" w:hAnsi="Times New Roman" w:cs="Arial"/>
          <w:kern w:val="0"/>
          <w:sz w:val="24"/>
          <w:u w:val="single"/>
        </w:rPr>
      </w:pPr>
    </w:p>
    <w:p>
      <w:pPr>
        <w:spacing w:line="360" w:lineRule="auto"/>
        <w:jc w:val="left"/>
        <w:rPr>
          <w:rFonts w:ascii="Times New Roman" w:hAnsi="Times New Roman" w:cs="Arial"/>
          <w:kern w:val="0"/>
          <w:sz w:val="24"/>
          <w:u w:val="single"/>
        </w:rPr>
      </w:pPr>
    </w:p>
    <w:p>
      <w:pPr>
        <w:spacing w:line="360" w:lineRule="auto"/>
        <w:jc w:val="left"/>
        <w:rPr>
          <w:rFonts w:ascii="Times New Roman" w:hAnsi="Times New Roman" w:cs="Arial"/>
          <w:kern w:val="0"/>
          <w:sz w:val="24"/>
          <w:u w:val="single"/>
        </w:rPr>
      </w:pPr>
    </w:p>
    <w:p>
      <w:pPr>
        <w:spacing w:line="360" w:lineRule="auto"/>
        <w:jc w:val="left"/>
        <w:rPr>
          <w:rFonts w:ascii="Times New Roman" w:hAnsi="Times New Roman" w:cs="Arial"/>
          <w:kern w:val="0"/>
          <w:sz w:val="24"/>
          <w:u w:val="single"/>
        </w:rPr>
      </w:pPr>
    </w:p>
    <w:p>
      <w:pPr>
        <w:spacing w:line="360" w:lineRule="auto"/>
        <w:jc w:val="left"/>
        <w:rPr>
          <w:rFonts w:ascii="Times New Roman" w:hAnsi="Times New Roman" w:cs="Arial"/>
          <w:kern w:val="0"/>
          <w:sz w:val="24"/>
        </w:rPr>
      </w:pPr>
    </w:p>
    <w:p>
      <w:pPr>
        <w:spacing w:line="360" w:lineRule="auto"/>
        <w:jc w:val="left"/>
        <w:rPr>
          <w:rFonts w:ascii="Times New Roman" w:hAnsi="Times New Roman" w:cs="Arial"/>
          <w:kern w:val="0"/>
          <w:sz w:val="24"/>
        </w:rPr>
      </w:pPr>
    </w:p>
    <w:p>
      <w:pPr>
        <w:spacing w:line="360" w:lineRule="auto"/>
        <w:jc w:val="left"/>
        <w:rPr>
          <w:rFonts w:ascii="宋体" w:hAnsi="宋体" w:cs="Arial"/>
          <w:kern w:val="0"/>
          <w:sz w:val="24"/>
        </w:rPr>
      </w:pPr>
    </w:p>
    <w:p>
      <w:pPr>
        <w:spacing w:line="360" w:lineRule="auto"/>
        <w:ind w:firstLine="480"/>
        <w:jc w:val="left"/>
        <w:rPr>
          <w:rFonts w:ascii="宋体" w:hAnsi="宋体" w:cs="Arial"/>
          <w:kern w:val="0"/>
          <w:sz w:val="24"/>
        </w:rPr>
      </w:pPr>
      <w:r>
        <w:rPr>
          <w:rFonts w:hint="eastAsia" w:ascii="宋体" w:hAnsi="宋体" w:cs="Arial"/>
          <w:kern w:val="0"/>
          <w:sz w:val="24"/>
        </w:rPr>
        <w:t>请将上述问题的澄清、说明或补正于接到通知分钟内通过在线形式递交至评标委员会。</w:t>
      </w:r>
    </w:p>
    <w:p>
      <w:pPr>
        <w:spacing w:line="360" w:lineRule="auto"/>
        <w:jc w:val="left"/>
        <w:rPr>
          <w:rFonts w:ascii="宋体" w:hAnsi="宋体" w:cs="Arial"/>
          <w:kern w:val="0"/>
          <w:sz w:val="24"/>
        </w:rPr>
      </w:pPr>
      <w:r>
        <w:rPr>
          <w:rFonts w:hint="eastAsia" w:ascii="宋体" w:hAnsi="宋体" w:cs="Arial"/>
          <w:kern w:val="0"/>
          <w:sz w:val="24"/>
        </w:rPr>
        <w:t>评标委员会成员签字：</w:t>
      </w:r>
    </w:p>
    <w:p>
      <w:pPr>
        <w:spacing w:line="360" w:lineRule="auto"/>
        <w:jc w:val="center"/>
        <w:rPr>
          <w:rFonts w:eastAsia="Calibri" w:cs="Arial"/>
          <w:kern w:val="0"/>
          <w:sz w:val="24"/>
        </w:rPr>
      </w:pPr>
    </w:p>
    <w:p>
      <w:pPr>
        <w:spacing w:line="360" w:lineRule="auto"/>
        <w:jc w:val="center"/>
        <w:rPr>
          <w:rFonts w:ascii="宋体" w:hAnsi="宋体" w:cs="Arial"/>
          <w:kern w:val="0"/>
          <w:sz w:val="24"/>
        </w:rPr>
      </w:pPr>
      <w:r>
        <w:rPr>
          <w:rFonts w:hint="eastAsia" w:ascii="宋体" w:hAnsi="宋体" w:cs="Arial"/>
          <w:kern w:val="0"/>
          <w:sz w:val="24"/>
        </w:rPr>
        <w:t>_______年_______月_______日</w:t>
      </w:r>
    </w:p>
    <w:p>
      <w:pPr>
        <w:spacing w:line="360" w:lineRule="auto"/>
        <w:jc w:val="left"/>
        <w:rPr>
          <w:rFonts w:ascii="宋体" w:hAnsi="宋体" w:cs="Arial"/>
          <w:kern w:val="0"/>
          <w:sz w:val="24"/>
        </w:rPr>
      </w:pPr>
    </w:p>
    <w:p>
      <w:pPr>
        <w:spacing w:line="360" w:lineRule="auto"/>
        <w:jc w:val="left"/>
        <w:rPr>
          <w:rFonts w:ascii="宋体" w:hAnsi="宋体"/>
          <w:sz w:val="24"/>
          <w:szCs w:val="22"/>
        </w:rPr>
      </w:pPr>
      <w:r>
        <w:rPr>
          <w:rFonts w:hint="eastAsia" w:ascii="宋体" w:hAnsi="宋体"/>
          <w:kern w:val="0"/>
          <w:sz w:val="24"/>
        </w:rPr>
        <w:t>注：评标委员会在评标过程中，如要求投标人澄清或说明的，评标委员会要求投标人在线澄清或说明的时间距投标人收到评标委员会通知的时间不得少于 60分钟。</w:t>
      </w:r>
    </w:p>
    <w:p>
      <w:pPr>
        <w:spacing w:line="360" w:lineRule="auto"/>
        <w:jc w:val="left"/>
        <w:rPr>
          <w:rFonts w:ascii="宋体" w:hAnsi="宋体"/>
          <w:kern w:val="0"/>
          <w:sz w:val="24"/>
        </w:rPr>
      </w:pPr>
      <w:r>
        <w:rPr>
          <w:rFonts w:hint="eastAsia" w:ascii="宋体" w:hAnsi="宋体"/>
          <w:kern w:val="0"/>
          <w:sz w:val="24"/>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pPr>
        <w:spacing w:line="360" w:lineRule="auto"/>
        <w:jc w:val="left"/>
        <w:rPr>
          <w:rFonts w:ascii="宋体" w:hAnsi="宋体" w:cs="Arial"/>
          <w:kern w:val="0"/>
          <w:sz w:val="24"/>
        </w:rPr>
      </w:pPr>
      <w:r>
        <w:rPr>
          <w:rFonts w:hint="eastAsia" w:ascii="宋体" w:hAnsi="宋体"/>
          <w:kern w:val="0"/>
          <w:sz w:val="24"/>
        </w:rPr>
        <w:t>投标人未在规定时间内作出澄清或说明的，或者评标委员会认为该投标人的两次澄清或说明都不符合评标委员会要求的，作否决投标处理。</w:t>
      </w:r>
    </w:p>
    <w:p>
      <w:pPr>
        <w:spacing w:line="360" w:lineRule="auto"/>
        <w:jc w:val="center"/>
        <w:rPr>
          <w:rFonts w:ascii="宋体" w:hAnsi="宋体" w:cs="Arial"/>
          <w:kern w:val="0"/>
          <w:sz w:val="24"/>
        </w:rPr>
      </w:pPr>
    </w:p>
    <w:p>
      <w:pPr>
        <w:spacing w:before="260" w:after="260" w:line="360" w:lineRule="auto"/>
        <w:outlineLvl w:val="1"/>
        <w:rPr>
          <w:rFonts w:ascii="宋体" w:hAnsi="宋体"/>
          <w:b/>
          <w:bCs/>
          <w:sz w:val="24"/>
        </w:rPr>
      </w:pPr>
      <w:bookmarkStart w:id="71" w:name="_Toc256000057"/>
      <w:r>
        <w:rPr>
          <w:rFonts w:hint="eastAsia" w:ascii="宋体" w:hAnsi="宋体"/>
          <w:b/>
          <w:bCs/>
          <w:sz w:val="24"/>
        </w:rPr>
        <w:t>附表三：问题的澄清</w:t>
      </w:r>
      <w:bookmarkEnd w:id="71"/>
    </w:p>
    <w:p>
      <w:pPr>
        <w:spacing w:line="360" w:lineRule="auto"/>
        <w:jc w:val="left"/>
        <w:rPr>
          <w:rFonts w:ascii="宋体" w:hAnsi="宋体"/>
          <w:kern w:val="0"/>
          <w:sz w:val="24"/>
        </w:rPr>
      </w:pPr>
    </w:p>
    <w:p>
      <w:pPr>
        <w:spacing w:line="360" w:lineRule="auto"/>
        <w:jc w:val="center"/>
        <w:rPr>
          <w:rFonts w:ascii="宋体" w:hAnsi="宋体"/>
          <w:b/>
          <w:kern w:val="0"/>
          <w:sz w:val="24"/>
        </w:rPr>
      </w:pPr>
      <w:bookmarkStart w:id="72" w:name="_Toc29092_WPSOffice_Level1"/>
      <w:r>
        <w:rPr>
          <w:rFonts w:hint="eastAsia" w:ascii="宋体" w:hAnsi="宋体"/>
          <w:b/>
          <w:kern w:val="0"/>
          <w:sz w:val="24"/>
        </w:rPr>
        <w:t>问题的澄清</w:t>
      </w:r>
      <w:bookmarkEnd w:id="72"/>
    </w:p>
    <w:p>
      <w:pPr>
        <w:spacing w:line="360" w:lineRule="auto"/>
        <w:jc w:val="right"/>
        <w:rPr>
          <w:rFonts w:ascii="宋体" w:hAnsi="宋体"/>
          <w:kern w:val="0"/>
          <w:sz w:val="24"/>
        </w:rPr>
      </w:pPr>
      <w:r>
        <w:rPr>
          <w:rFonts w:hint="eastAsia" w:ascii="宋体" w:hAnsi="宋体"/>
          <w:kern w:val="0"/>
          <w:sz w:val="24"/>
        </w:rPr>
        <w:t>编号：_______</w:t>
      </w:r>
    </w:p>
    <w:p>
      <w:pPr>
        <w:spacing w:line="360" w:lineRule="auto"/>
        <w:jc w:val="left"/>
        <w:rPr>
          <w:rFonts w:ascii="宋体" w:hAnsi="宋体"/>
          <w:kern w:val="0"/>
          <w:sz w:val="24"/>
        </w:rPr>
      </w:pPr>
      <w:r>
        <w:rPr>
          <w:rFonts w:hint="eastAsia" w:ascii="宋体" w:hAnsi="宋体"/>
          <w:kern w:val="0"/>
          <w:sz w:val="24"/>
        </w:rPr>
        <w:t>评标委员会：</w:t>
      </w:r>
    </w:p>
    <w:p>
      <w:pPr>
        <w:spacing w:line="360" w:lineRule="auto"/>
        <w:jc w:val="left"/>
        <w:rPr>
          <w:kern w:val="0"/>
          <w:sz w:val="24"/>
          <w:u w:val="single"/>
        </w:rPr>
      </w:pPr>
      <w:r>
        <w:rPr>
          <w:rFonts w:hint="eastAsia" w:ascii="宋体" w:hAnsi="宋体"/>
          <w:kern w:val="0"/>
          <w:sz w:val="24"/>
        </w:rPr>
        <w:t>问题澄清通知（编号：_______）已收悉，现澄清、说明或补正如下：</w:t>
      </w:r>
    </w:p>
    <w:p>
      <w:pPr>
        <w:spacing w:line="360" w:lineRule="auto"/>
        <w:jc w:val="left"/>
        <w:rPr>
          <w:rFonts w:ascii="Times New Roman" w:hAnsi="Times New Roman"/>
          <w:kern w:val="0"/>
          <w:sz w:val="24"/>
        </w:rPr>
      </w:pPr>
    </w:p>
    <w:p>
      <w:pPr>
        <w:spacing w:line="360" w:lineRule="auto"/>
        <w:jc w:val="left"/>
        <w:rPr>
          <w:rFonts w:ascii="Times New Roman" w:hAnsi="Times New Roman"/>
          <w:kern w:val="0"/>
          <w:sz w:val="24"/>
        </w:rPr>
      </w:pPr>
    </w:p>
    <w:p>
      <w:pPr>
        <w:spacing w:line="360" w:lineRule="auto"/>
        <w:jc w:val="left"/>
        <w:rPr>
          <w:rFonts w:ascii="Times New Roman" w:hAnsi="Times New Roman"/>
          <w:kern w:val="0"/>
          <w:sz w:val="24"/>
        </w:rPr>
      </w:pPr>
    </w:p>
    <w:p>
      <w:pPr>
        <w:spacing w:line="360" w:lineRule="auto"/>
        <w:jc w:val="left"/>
        <w:rPr>
          <w:rFonts w:ascii="Times New Roman" w:hAnsi="Times New Roman"/>
          <w:kern w:val="0"/>
          <w:sz w:val="24"/>
        </w:rPr>
      </w:pPr>
    </w:p>
    <w:p>
      <w:pPr>
        <w:spacing w:line="360" w:lineRule="auto"/>
        <w:jc w:val="left"/>
        <w:rPr>
          <w:rFonts w:ascii="Times New Roman" w:hAnsi="Times New Roman"/>
          <w:kern w:val="0"/>
          <w:sz w:val="24"/>
        </w:rPr>
      </w:pPr>
    </w:p>
    <w:p>
      <w:pPr>
        <w:spacing w:line="360" w:lineRule="auto"/>
        <w:jc w:val="left"/>
        <w:rPr>
          <w:rFonts w:ascii="Times New Roman" w:hAnsi="Times New Roman"/>
          <w:kern w:val="0"/>
          <w:sz w:val="24"/>
        </w:rPr>
      </w:pPr>
    </w:p>
    <w:p>
      <w:pPr>
        <w:spacing w:line="360" w:lineRule="auto"/>
        <w:jc w:val="left"/>
        <w:rPr>
          <w:rFonts w:ascii="Times New Roman" w:hAnsi="Times New Roman"/>
          <w:kern w:val="0"/>
          <w:sz w:val="24"/>
        </w:rPr>
      </w:pPr>
    </w:p>
    <w:p>
      <w:pPr>
        <w:spacing w:line="360" w:lineRule="auto"/>
        <w:jc w:val="left"/>
        <w:rPr>
          <w:rFonts w:ascii="宋体" w:hAnsi="宋体"/>
          <w:kern w:val="0"/>
          <w:sz w:val="24"/>
        </w:rPr>
      </w:pPr>
      <w:r>
        <w:rPr>
          <w:rFonts w:hint="eastAsia" w:ascii="Times New Roman" w:hAnsi="Times New Roman"/>
          <w:kern w:val="0"/>
          <w:sz w:val="24"/>
        </w:rPr>
        <w:t>（投标人可另行附页）</w:t>
      </w:r>
    </w:p>
    <w:p>
      <w:pPr>
        <w:spacing w:line="360" w:lineRule="auto"/>
        <w:ind w:firstLine="480"/>
        <w:jc w:val="left"/>
        <w:rPr>
          <w:rFonts w:ascii="宋体" w:hAnsi="宋体"/>
          <w:kern w:val="0"/>
          <w:sz w:val="24"/>
        </w:rPr>
      </w:pPr>
      <w:r>
        <w:rPr>
          <w:rFonts w:hint="eastAsia" w:ascii="Times New Roman" w:hAnsi="Times New Roman"/>
          <w:kern w:val="0"/>
          <w:sz w:val="24"/>
        </w:rPr>
        <w:t>上述问题</w:t>
      </w:r>
      <w:r>
        <w:rPr>
          <w:rFonts w:hint="eastAsia" w:ascii="宋体" w:hAnsi="宋体"/>
          <w:kern w:val="0"/>
          <w:sz w:val="24"/>
        </w:rPr>
        <w:t>澄清、说明或补正，不改变我方投标文件的实质性内容，构成我方投标文件的组成部分</w:t>
      </w:r>
    </w:p>
    <w:p>
      <w:pPr>
        <w:spacing w:line="360" w:lineRule="auto"/>
        <w:ind w:firstLine="480"/>
        <w:jc w:val="left"/>
        <w:rPr>
          <w:rFonts w:ascii="宋体" w:hAnsi="宋体"/>
          <w:kern w:val="0"/>
          <w:sz w:val="24"/>
        </w:rPr>
      </w:pPr>
    </w:p>
    <w:p>
      <w:pPr>
        <w:spacing w:line="360" w:lineRule="auto"/>
        <w:ind w:firstLine="480"/>
        <w:jc w:val="right"/>
        <w:rPr>
          <w:rFonts w:ascii="宋体" w:hAnsi="宋体"/>
          <w:kern w:val="0"/>
          <w:sz w:val="24"/>
        </w:rPr>
      </w:pPr>
      <w:r>
        <w:rPr>
          <w:rFonts w:hint="eastAsia" w:ascii="宋体" w:hAnsi="宋体"/>
          <w:kern w:val="0"/>
          <w:sz w:val="24"/>
        </w:rPr>
        <w:t>法定代表人或其委托代理人：_______（签字）</w:t>
      </w:r>
    </w:p>
    <w:p>
      <w:pPr>
        <w:spacing w:line="360" w:lineRule="auto"/>
        <w:jc w:val="right"/>
        <w:rPr>
          <w:rFonts w:ascii="宋体" w:hAnsi="宋体"/>
          <w:kern w:val="0"/>
          <w:sz w:val="24"/>
        </w:rPr>
      </w:pPr>
    </w:p>
    <w:p>
      <w:pPr>
        <w:spacing w:line="360" w:lineRule="auto"/>
        <w:jc w:val="right"/>
        <w:rPr>
          <w:rFonts w:ascii="宋体" w:hAnsi="宋体"/>
          <w:kern w:val="0"/>
          <w:sz w:val="24"/>
        </w:rPr>
      </w:pPr>
      <w:r>
        <w:rPr>
          <w:rFonts w:hint="eastAsia" w:ascii="宋体" w:hAnsi="宋体"/>
          <w:kern w:val="0"/>
          <w:sz w:val="24"/>
        </w:rPr>
        <w:t>_______年_______月_______日时分</w:t>
      </w:r>
    </w:p>
    <w:p>
      <w:pPr>
        <w:spacing w:line="360" w:lineRule="auto"/>
        <w:ind w:firstLine="480"/>
        <w:jc w:val="left"/>
        <w:rPr>
          <w:kern w:val="0"/>
          <w:sz w:val="24"/>
        </w:rPr>
      </w:pPr>
    </w:p>
    <w:p>
      <w:pPr>
        <w:spacing w:line="360" w:lineRule="auto"/>
        <w:ind w:firstLine="480"/>
        <w:jc w:val="left"/>
        <w:rPr>
          <w:rFonts w:ascii="Times New Roman" w:hAnsi="Times New Roman"/>
          <w:kern w:val="0"/>
          <w:sz w:val="24"/>
        </w:rPr>
      </w:pPr>
    </w:p>
    <w:p>
      <w:pPr>
        <w:spacing w:line="360" w:lineRule="auto"/>
        <w:ind w:firstLine="480"/>
        <w:jc w:val="left"/>
        <w:rPr>
          <w:rFonts w:ascii="Times New Roman" w:hAnsi="Times New Roman"/>
          <w:kern w:val="0"/>
          <w:sz w:val="24"/>
        </w:rPr>
      </w:pPr>
      <w:r>
        <w:rPr>
          <w:rFonts w:hint="eastAsia" w:ascii="Times New Roman" w:hAnsi="Times New Roman"/>
          <w:kern w:val="0"/>
          <w:sz w:val="24"/>
        </w:rPr>
        <w:t>评标委员会意见：</w:t>
      </w:r>
      <w:r>
        <w:rPr>
          <w:rFonts w:hint="eastAsia" w:ascii="宋体" w:hAnsi="宋体"/>
          <w:kern w:val="0"/>
          <w:sz w:val="24"/>
        </w:rPr>
        <w:t>___________________________________</w:t>
      </w:r>
    </w:p>
    <w:p>
      <w:pPr>
        <w:spacing w:line="360" w:lineRule="auto"/>
        <w:ind w:firstLine="480"/>
        <w:jc w:val="left"/>
        <w:rPr>
          <w:rFonts w:ascii="Times New Roman" w:hAnsi="Times New Roman"/>
          <w:kern w:val="0"/>
          <w:sz w:val="24"/>
        </w:rPr>
      </w:pPr>
    </w:p>
    <w:p>
      <w:pPr>
        <w:spacing w:line="360" w:lineRule="auto"/>
        <w:ind w:firstLine="480"/>
        <w:jc w:val="left"/>
        <w:rPr>
          <w:rFonts w:ascii="Times New Roman" w:hAnsi="Times New Roman"/>
          <w:kern w:val="0"/>
          <w:sz w:val="24"/>
        </w:rPr>
      </w:pPr>
      <w:r>
        <w:rPr>
          <w:rFonts w:hint="eastAsia" w:ascii="Times New Roman" w:hAnsi="Times New Roman"/>
          <w:kern w:val="0"/>
          <w:sz w:val="24"/>
        </w:rPr>
        <w:t>评标委员会成员签字：</w:t>
      </w:r>
      <w:r>
        <w:rPr>
          <w:rFonts w:hint="eastAsia" w:ascii="宋体" w:hAnsi="宋体"/>
          <w:kern w:val="0"/>
          <w:sz w:val="24"/>
        </w:rPr>
        <w:t>____________________________</w:t>
      </w:r>
    </w:p>
    <w:p>
      <w:pPr>
        <w:spacing w:line="360" w:lineRule="auto"/>
        <w:jc w:val="left"/>
        <w:rPr>
          <w:rFonts w:ascii="宋体" w:hAnsi="宋体"/>
          <w:kern w:val="0"/>
          <w:sz w:val="24"/>
        </w:rPr>
      </w:pPr>
    </w:p>
    <w:p>
      <w:pPr>
        <w:spacing w:line="360" w:lineRule="auto"/>
        <w:jc w:val="right"/>
        <w:rPr>
          <w:rFonts w:ascii="宋体" w:hAnsi="宋体"/>
          <w:kern w:val="0"/>
          <w:sz w:val="24"/>
        </w:rPr>
      </w:pPr>
      <w:r>
        <w:rPr>
          <w:rFonts w:hint="eastAsia" w:ascii="宋体" w:hAnsi="宋体"/>
          <w:kern w:val="0"/>
          <w:sz w:val="24"/>
        </w:rPr>
        <w:t>_______年_______月_______日</w:t>
      </w:r>
    </w:p>
    <w:p>
      <w:pPr>
        <w:spacing w:line="360" w:lineRule="auto"/>
        <w:rPr>
          <w:rFonts w:ascii="宋体" w:hAnsi="宋体"/>
        </w:rPr>
        <w:sectPr>
          <w:pgSz w:w="11906" w:h="16838"/>
          <w:pgMar w:top="1531" w:right="1417" w:bottom="1531" w:left="1417" w:header="851" w:footer="1247" w:gutter="0"/>
          <w:cols w:space="720" w:num="1"/>
          <w:docGrid w:type="lines" w:linePitch="312" w:charSpace="0"/>
        </w:sectPr>
      </w:pPr>
    </w:p>
    <w:p>
      <w:pPr>
        <w:spacing w:before="260" w:after="260" w:line="360" w:lineRule="auto"/>
        <w:outlineLvl w:val="1"/>
        <w:rPr>
          <w:rFonts w:ascii="宋体" w:hAnsi="宋体"/>
          <w:b/>
          <w:bCs/>
          <w:sz w:val="24"/>
        </w:rPr>
      </w:pPr>
      <w:bookmarkStart w:id="73" w:name="_Toc256000058"/>
      <w:r>
        <w:rPr>
          <w:rFonts w:hint="eastAsia" w:ascii="宋体" w:hAnsi="宋体"/>
          <w:b/>
          <w:bCs/>
          <w:sz w:val="24"/>
        </w:rPr>
        <w:t>附表四：中标通知书</w:t>
      </w:r>
      <w:bookmarkEnd w:id="73"/>
    </w:p>
    <w:p>
      <w:pPr>
        <w:spacing w:line="360" w:lineRule="auto"/>
        <w:jc w:val="left"/>
        <w:rPr>
          <w:rFonts w:ascii="宋体" w:hAnsi="宋体"/>
          <w:kern w:val="0"/>
          <w:sz w:val="24"/>
        </w:rPr>
      </w:pPr>
    </w:p>
    <w:p>
      <w:pPr>
        <w:spacing w:line="360" w:lineRule="auto"/>
        <w:jc w:val="center"/>
        <w:rPr>
          <w:rFonts w:ascii="宋体" w:hAnsi="宋体"/>
          <w:b/>
          <w:kern w:val="0"/>
          <w:sz w:val="24"/>
        </w:rPr>
      </w:pPr>
      <w:r>
        <w:rPr>
          <w:rFonts w:hint="eastAsia" w:ascii="宋体" w:hAnsi="宋体"/>
          <w:b/>
          <w:kern w:val="0"/>
          <w:sz w:val="24"/>
        </w:rPr>
        <w:t>中标通知书</w:t>
      </w:r>
    </w:p>
    <w:p>
      <w:pPr>
        <w:spacing w:line="360" w:lineRule="auto"/>
        <w:jc w:val="left"/>
        <w:rPr>
          <w:rFonts w:ascii="宋体" w:hAnsi="宋体"/>
          <w:kern w:val="0"/>
          <w:sz w:val="24"/>
        </w:rPr>
      </w:pPr>
    </w:p>
    <w:p>
      <w:pPr>
        <w:spacing w:line="360" w:lineRule="auto"/>
        <w:jc w:val="left"/>
        <w:rPr>
          <w:rFonts w:ascii="宋体" w:hAnsi="宋体"/>
          <w:kern w:val="0"/>
          <w:sz w:val="24"/>
        </w:rPr>
      </w:pPr>
    </w:p>
    <w:p>
      <w:pPr>
        <w:spacing w:after="156" w:line="360" w:lineRule="auto"/>
        <w:ind w:firstLine="360" w:firstLineChars="150"/>
        <w:jc w:val="left"/>
        <w:rPr>
          <w:rFonts w:ascii="宋体" w:hAnsi="宋体" w:cs="宋体"/>
          <w:bCs/>
          <w:kern w:val="0"/>
          <w:sz w:val="24"/>
        </w:rPr>
      </w:pPr>
      <w:permStart w:id="258" w:edGrp="everyone"/>
      <w:permEnd w:id="258"/>
      <w:r>
        <w:rPr>
          <w:rFonts w:hint="eastAsia" w:ascii="宋体" w:hAnsi="宋体" w:cs="宋体"/>
          <w:bCs/>
          <w:kern w:val="0"/>
          <w:sz w:val="24"/>
        </w:rPr>
        <w:t>。</w:t>
      </w:r>
    </w:p>
    <w:p>
      <w:pPr>
        <w:spacing w:line="360" w:lineRule="auto"/>
        <w:jc w:val="center"/>
        <w:rPr>
          <w:rFonts w:ascii="宋体" w:hAnsi="宋体"/>
          <w:kern w:val="0"/>
          <w:sz w:val="24"/>
        </w:rPr>
      </w:pPr>
    </w:p>
    <w:p>
      <w:pPr>
        <w:spacing w:line="360" w:lineRule="auto"/>
        <w:jc w:val="center"/>
        <w:rPr>
          <w:rFonts w:ascii="宋体" w:hAnsi="宋体"/>
          <w:kern w:val="0"/>
          <w:sz w:val="24"/>
        </w:rPr>
      </w:pPr>
    </w:p>
    <w:p>
      <w:pPr>
        <w:spacing w:line="360" w:lineRule="auto"/>
        <w:ind w:firstLine="480"/>
        <w:jc w:val="center"/>
        <w:rPr>
          <w:rFonts w:ascii="宋体" w:hAnsi="宋体"/>
          <w:kern w:val="0"/>
          <w:sz w:val="24"/>
        </w:rPr>
      </w:pPr>
    </w:p>
    <w:p>
      <w:pPr>
        <w:spacing w:line="360" w:lineRule="auto"/>
        <w:ind w:firstLine="480"/>
        <w:jc w:val="center"/>
        <w:rPr>
          <w:rFonts w:ascii="宋体" w:hAnsi="宋体"/>
          <w:kern w:val="0"/>
          <w:sz w:val="24"/>
        </w:rPr>
      </w:pPr>
    </w:p>
    <w:p>
      <w:pPr>
        <w:spacing w:line="360" w:lineRule="auto"/>
        <w:ind w:firstLine="480"/>
        <w:jc w:val="center"/>
        <w:rPr>
          <w:rFonts w:ascii="宋体" w:hAnsi="宋体"/>
          <w:kern w:val="0"/>
          <w:sz w:val="24"/>
        </w:rPr>
      </w:pPr>
    </w:p>
    <w:p>
      <w:pPr>
        <w:spacing w:line="360" w:lineRule="auto"/>
        <w:ind w:firstLine="480"/>
        <w:jc w:val="center"/>
        <w:rPr>
          <w:rFonts w:ascii="宋体" w:hAnsi="宋体"/>
          <w:kern w:val="0"/>
          <w:sz w:val="24"/>
        </w:rPr>
      </w:pPr>
    </w:p>
    <w:p>
      <w:pPr>
        <w:spacing w:line="360" w:lineRule="auto"/>
        <w:ind w:firstLine="480"/>
        <w:jc w:val="center"/>
        <w:rPr>
          <w:rFonts w:ascii="宋体" w:hAnsi="宋体"/>
          <w:kern w:val="0"/>
          <w:sz w:val="24"/>
        </w:rPr>
      </w:pPr>
    </w:p>
    <w:p>
      <w:pPr>
        <w:spacing w:line="360" w:lineRule="auto"/>
        <w:ind w:firstLine="480"/>
        <w:jc w:val="center"/>
        <w:rPr>
          <w:rFonts w:ascii="宋体" w:hAnsi="宋体"/>
          <w:kern w:val="0"/>
          <w:sz w:val="24"/>
        </w:rPr>
      </w:pPr>
    </w:p>
    <w:p>
      <w:pPr>
        <w:jc w:val="left"/>
        <w:rPr>
          <w:rFonts w:ascii="宋体" w:hAnsi="宋体"/>
          <w:kern w:val="0"/>
          <w:sz w:val="24"/>
        </w:rPr>
      </w:pPr>
      <w:r>
        <w:rPr>
          <w:rFonts w:hint="eastAsia" w:ascii="宋体" w:hAnsi="宋体"/>
          <w:kern w:val="0"/>
          <w:sz w:val="24"/>
        </w:rPr>
        <w:br w:type="page"/>
      </w:r>
    </w:p>
    <w:p>
      <w:pPr>
        <w:spacing w:after="156" w:line="360" w:lineRule="auto"/>
        <w:ind w:firstLine="640"/>
        <w:jc w:val="center"/>
        <w:outlineLvl w:val="0"/>
        <w:rPr>
          <w:rFonts w:ascii="宋体" w:hAnsi="宋体"/>
          <w:bCs/>
          <w:kern w:val="44"/>
          <w:sz w:val="44"/>
          <w:szCs w:val="44"/>
        </w:rPr>
      </w:pPr>
      <w:r>
        <w:rPr>
          <w:rFonts w:ascii="宋体" w:hAnsi="宋体"/>
          <w:b/>
          <w:bCs/>
          <w:kern w:val="44"/>
          <w:sz w:val="32"/>
          <w:szCs w:val="32"/>
        </w:rPr>
        <w:t>第三章</w:t>
      </w:r>
      <w:r>
        <w:rPr>
          <w:rFonts w:hint="eastAsia" w:ascii="宋体" w:hAnsi="宋体"/>
          <w:b/>
          <w:bCs/>
          <w:kern w:val="44"/>
          <w:sz w:val="32"/>
          <w:szCs w:val="32"/>
        </w:rPr>
        <w:t>评标办法（综合评估法）</w:t>
      </w:r>
    </w:p>
    <w:p>
      <w:pPr>
        <w:spacing w:after="156" w:line="36" w:lineRule="auto"/>
        <w:jc w:val="left"/>
        <w:rPr>
          <w:rFonts w:ascii="宋体" w:hAnsi="宋体"/>
          <w:kern w:val="0"/>
          <w:sz w:val="27"/>
        </w:rPr>
      </w:pPr>
    </w:p>
    <w:p>
      <w:pPr>
        <w:spacing w:before="260" w:after="156" w:line="360" w:lineRule="auto"/>
        <w:ind w:firstLine="482"/>
        <w:jc w:val="center"/>
        <w:outlineLvl w:val="2"/>
        <w:rPr>
          <w:rFonts w:ascii="宋体" w:hAnsi="宋体"/>
          <w:b/>
          <w:bCs/>
          <w:sz w:val="24"/>
          <w:lang w:eastAsia="en-US"/>
        </w:rPr>
      </w:pPr>
      <w:r>
        <w:rPr>
          <w:rFonts w:hint="eastAsia" w:ascii="宋体" w:hAnsi="宋体"/>
          <w:b/>
          <w:bCs/>
          <w:sz w:val="24"/>
          <w:lang w:eastAsia="en-US"/>
        </w:rPr>
        <w:t>评标办法前附表</w:t>
      </w:r>
    </w:p>
    <w:tbl>
      <w:tblPr>
        <w:tblStyle w:val="5"/>
        <w:tblW w:w="920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75"/>
        <w:gridCol w:w="850"/>
        <w:gridCol w:w="1848"/>
        <w:gridCol w:w="52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2125" w:type="dxa"/>
            <w:gridSpan w:val="2"/>
            <w:vAlign w:val="center"/>
          </w:tcPr>
          <w:p>
            <w:pPr>
              <w:spacing w:after="156" w:line="360" w:lineRule="auto"/>
              <w:ind w:firstLine="482"/>
              <w:jc w:val="center"/>
              <w:rPr>
                <w:rFonts w:ascii="宋体" w:hAnsi="宋体"/>
                <w:b/>
                <w:kern w:val="0"/>
                <w:sz w:val="24"/>
                <w:lang w:eastAsia="en-US"/>
              </w:rPr>
            </w:pPr>
            <w:r>
              <w:rPr>
                <w:rFonts w:hint="eastAsia" w:ascii="宋体" w:hAnsi="宋体"/>
                <w:b/>
                <w:kern w:val="0"/>
                <w:sz w:val="24"/>
                <w:lang w:eastAsia="en-US"/>
              </w:rPr>
              <w:t>条款号</w:t>
            </w:r>
          </w:p>
        </w:tc>
        <w:tc>
          <w:tcPr>
            <w:tcW w:w="1848" w:type="dxa"/>
            <w:vAlign w:val="center"/>
          </w:tcPr>
          <w:p>
            <w:pPr>
              <w:spacing w:after="156" w:line="360" w:lineRule="auto"/>
              <w:ind w:firstLine="482"/>
              <w:jc w:val="center"/>
              <w:rPr>
                <w:rFonts w:ascii="宋体" w:hAnsi="宋体"/>
                <w:b/>
                <w:kern w:val="0"/>
                <w:sz w:val="24"/>
                <w:lang w:eastAsia="en-US"/>
              </w:rPr>
            </w:pPr>
            <w:r>
              <w:rPr>
                <w:rFonts w:hint="eastAsia" w:ascii="宋体" w:hAnsi="宋体"/>
                <w:b/>
                <w:kern w:val="0"/>
                <w:sz w:val="24"/>
                <w:lang w:eastAsia="en-US"/>
              </w:rPr>
              <w:t>评审因素</w:t>
            </w:r>
          </w:p>
        </w:tc>
        <w:tc>
          <w:tcPr>
            <w:tcW w:w="5236" w:type="dxa"/>
            <w:vAlign w:val="center"/>
          </w:tcPr>
          <w:p>
            <w:pPr>
              <w:spacing w:after="156" w:line="360" w:lineRule="auto"/>
              <w:ind w:firstLine="482"/>
              <w:jc w:val="center"/>
              <w:rPr>
                <w:rFonts w:ascii="宋体" w:hAnsi="宋体"/>
                <w:b/>
                <w:kern w:val="0"/>
                <w:sz w:val="24"/>
                <w:lang w:eastAsia="en-US"/>
              </w:rPr>
            </w:pPr>
            <w:r>
              <w:rPr>
                <w:rFonts w:hint="eastAsia" w:ascii="宋体" w:hAnsi="宋体"/>
                <w:b/>
                <w:kern w:val="0"/>
                <w:sz w:val="24"/>
                <w:lang w:eastAsia="en-US"/>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1" w:hRule="atLeast"/>
          <w:jc w:val="center"/>
        </w:trPr>
        <w:tc>
          <w:tcPr>
            <w:tcW w:w="1275" w:type="dxa"/>
            <w:vMerge w:val="restart"/>
            <w:vAlign w:val="center"/>
          </w:tcPr>
          <w:p>
            <w:pPr>
              <w:spacing w:after="156" w:line="360" w:lineRule="auto"/>
              <w:jc w:val="left"/>
              <w:rPr>
                <w:rFonts w:ascii="宋体" w:hAnsi="宋体"/>
                <w:kern w:val="0"/>
                <w:sz w:val="24"/>
                <w:lang w:eastAsia="en-US"/>
              </w:rPr>
            </w:pPr>
            <w:r>
              <w:rPr>
                <w:rFonts w:hint="eastAsia" w:ascii="宋体" w:hAnsi="宋体"/>
                <w:kern w:val="0"/>
                <w:sz w:val="24"/>
                <w:lang w:eastAsia="en-US"/>
              </w:rPr>
              <w:t>2.1</w:t>
            </w:r>
            <w:r>
              <w:rPr>
                <w:rFonts w:ascii="宋体" w:hAnsi="宋体"/>
                <w:kern w:val="0"/>
                <w:sz w:val="24"/>
                <w:lang w:eastAsia="en-US"/>
              </w:rPr>
              <w:t>.</w:t>
            </w:r>
            <w:r>
              <w:rPr>
                <w:rFonts w:hint="eastAsia" w:ascii="宋体" w:hAnsi="宋体"/>
                <w:kern w:val="0"/>
                <w:sz w:val="24"/>
                <w:lang w:eastAsia="en-US"/>
              </w:rPr>
              <w:t>1</w:t>
            </w:r>
          </w:p>
        </w:tc>
        <w:tc>
          <w:tcPr>
            <w:tcW w:w="850" w:type="dxa"/>
            <w:vMerge w:val="restart"/>
            <w:vAlign w:val="center"/>
          </w:tcPr>
          <w:p>
            <w:pPr>
              <w:spacing w:after="156" w:line="360" w:lineRule="auto"/>
              <w:jc w:val="left"/>
              <w:rPr>
                <w:rFonts w:ascii="宋体" w:hAnsi="宋体"/>
                <w:kern w:val="0"/>
                <w:sz w:val="24"/>
                <w:lang w:eastAsia="en-US"/>
              </w:rPr>
            </w:pPr>
            <w:r>
              <w:rPr>
                <w:rFonts w:hint="eastAsia" w:ascii="宋体" w:hAnsi="宋体"/>
                <w:kern w:val="0"/>
                <w:sz w:val="24"/>
                <w:lang w:eastAsia="en-US"/>
              </w:rPr>
              <w:t>形式评审标准</w:t>
            </w:r>
          </w:p>
        </w:tc>
        <w:tc>
          <w:tcPr>
            <w:tcW w:w="1848" w:type="dxa"/>
            <w:vAlign w:val="center"/>
          </w:tcPr>
          <w:p>
            <w:pPr>
              <w:spacing w:after="156" w:line="360" w:lineRule="auto"/>
              <w:ind w:firstLine="480"/>
              <w:jc w:val="left"/>
              <w:rPr>
                <w:rFonts w:ascii="宋体" w:hAnsi="宋体"/>
                <w:kern w:val="0"/>
                <w:sz w:val="24"/>
                <w:lang w:eastAsia="en-US"/>
              </w:rPr>
            </w:pPr>
            <w:r>
              <w:rPr>
                <w:rFonts w:hint="eastAsia" w:ascii="宋体" w:hAnsi="宋体"/>
                <w:kern w:val="0"/>
                <w:sz w:val="24"/>
                <w:lang w:eastAsia="en-US"/>
              </w:rPr>
              <w:t>投标人名称</w:t>
            </w:r>
          </w:p>
        </w:tc>
        <w:tc>
          <w:tcPr>
            <w:tcW w:w="5236" w:type="dxa"/>
            <w:vAlign w:val="center"/>
          </w:tcPr>
          <w:p>
            <w:pPr>
              <w:spacing w:after="156" w:line="360" w:lineRule="auto"/>
              <w:ind w:firstLine="480"/>
              <w:jc w:val="left"/>
              <w:rPr>
                <w:rFonts w:ascii="宋体" w:hAnsi="宋体"/>
                <w:kern w:val="0"/>
                <w:sz w:val="24"/>
              </w:rPr>
            </w:pPr>
            <w:r>
              <w:rPr>
                <w:rFonts w:hint="eastAsia" w:ascii="宋体" w:hAnsi="宋体"/>
                <w:kern w:val="0"/>
                <w:sz w:val="24"/>
              </w:rPr>
              <w:t>与营业执照、资质证书、安全生产许可证一致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84" w:hRule="atLeast"/>
          <w:jc w:val="center"/>
        </w:trPr>
        <w:tc>
          <w:tcPr>
            <w:tcW w:w="1275" w:type="dxa"/>
            <w:vMerge w:val="continue"/>
            <w:vAlign w:val="center"/>
          </w:tcPr>
          <w:p>
            <w:pPr>
              <w:spacing w:after="156" w:line="360" w:lineRule="auto"/>
              <w:ind w:firstLine="480"/>
              <w:jc w:val="left"/>
              <w:rPr>
                <w:rFonts w:ascii="宋体" w:hAnsi="宋体"/>
                <w:kern w:val="0"/>
                <w:sz w:val="24"/>
              </w:rPr>
            </w:pPr>
          </w:p>
        </w:tc>
        <w:tc>
          <w:tcPr>
            <w:tcW w:w="850" w:type="dxa"/>
            <w:vMerge w:val="continue"/>
            <w:vAlign w:val="center"/>
          </w:tcPr>
          <w:p>
            <w:pPr>
              <w:spacing w:after="156" w:line="360" w:lineRule="auto"/>
              <w:ind w:firstLine="480"/>
              <w:jc w:val="left"/>
              <w:rPr>
                <w:rFonts w:ascii="宋体" w:hAnsi="宋体"/>
                <w:kern w:val="0"/>
                <w:sz w:val="24"/>
              </w:rPr>
            </w:pPr>
          </w:p>
        </w:tc>
        <w:tc>
          <w:tcPr>
            <w:tcW w:w="1848" w:type="dxa"/>
            <w:vAlign w:val="center"/>
          </w:tcPr>
          <w:p>
            <w:pPr>
              <w:spacing w:after="156" w:line="360" w:lineRule="auto"/>
              <w:ind w:firstLine="480"/>
              <w:jc w:val="left"/>
              <w:rPr>
                <w:rFonts w:ascii="宋体" w:hAnsi="宋体"/>
                <w:kern w:val="0"/>
                <w:sz w:val="24"/>
                <w:lang w:eastAsia="en-US"/>
              </w:rPr>
            </w:pPr>
            <w:r>
              <w:rPr>
                <w:rFonts w:hint="eastAsia" w:ascii="宋体" w:hAnsi="宋体"/>
                <w:kern w:val="0"/>
                <w:sz w:val="24"/>
                <w:lang w:eastAsia="en-US"/>
              </w:rPr>
              <w:t>投标文件格式</w:t>
            </w:r>
          </w:p>
        </w:tc>
        <w:tc>
          <w:tcPr>
            <w:tcW w:w="5236" w:type="dxa"/>
            <w:vAlign w:val="center"/>
          </w:tcPr>
          <w:p>
            <w:pPr>
              <w:spacing w:after="156" w:line="360" w:lineRule="auto"/>
              <w:ind w:firstLine="480"/>
              <w:jc w:val="left"/>
              <w:rPr>
                <w:rFonts w:ascii="宋体" w:hAnsi="宋体"/>
                <w:kern w:val="0"/>
                <w:sz w:val="24"/>
              </w:rPr>
            </w:pPr>
            <w:r>
              <w:rPr>
                <w:rFonts w:hint="eastAsia" w:ascii="宋体" w:hAnsi="宋体"/>
                <w:kern w:val="0"/>
                <w:sz w:val="24"/>
              </w:rPr>
              <w:t>符合第八章“投标文件格式”的要求和符合第二章“投标人须知”第 3.7.1 项要求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7" w:hRule="atLeast"/>
          <w:jc w:val="center"/>
        </w:trPr>
        <w:tc>
          <w:tcPr>
            <w:tcW w:w="1275" w:type="dxa"/>
            <w:vMerge w:val="continue"/>
            <w:vAlign w:val="center"/>
          </w:tcPr>
          <w:p>
            <w:pPr>
              <w:spacing w:after="156" w:line="360" w:lineRule="auto"/>
              <w:ind w:firstLine="480"/>
              <w:jc w:val="left"/>
              <w:rPr>
                <w:rFonts w:ascii="宋体" w:hAnsi="宋体"/>
                <w:kern w:val="0"/>
                <w:sz w:val="24"/>
              </w:rPr>
            </w:pPr>
          </w:p>
        </w:tc>
        <w:tc>
          <w:tcPr>
            <w:tcW w:w="850" w:type="dxa"/>
            <w:vMerge w:val="continue"/>
            <w:vAlign w:val="center"/>
          </w:tcPr>
          <w:p>
            <w:pPr>
              <w:spacing w:after="156" w:line="360" w:lineRule="auto"/>
              <w:ind w:firstLine="480"/>
              <w:jc w:val="left"/>
              <w:rPr>
                <w:rFonts w:ascii="宋体" w:hAnsi="宋体"/>
                <w:kern w:val="0"/>
                <w:sz w:val="24"/>
              </w:rPr>
            </w:pPr>
          </w:p>
        </w:tc>
        <w:tc>
          <w:tcPr>
            <w:tcW w:w="1848" w:type="dxa"/>
            <w:vAlign w:val="center"/>
          </w:tcPr>
          <w:p>
            <w:pPr>
              <w:spacing w:after="156" w:line="360" w:lineRule="auto"/>
              <w:ind w:firstLine="480"/>
              <w:jc w:val="left"/>
              <w:rPr>
                <w:rFonts w:ascii="宋体" w:hAnsi="宋体"/>
                <w:kern w:val="0"/>
                <w:sz w:val="24"/>
                <w:lang w:eastAsia="en-US"/>
              </w:rPr>
            </w:pPr>
            <w:r>
              <w:rPr>
                <w:rFonts w:hint="eastAsia" w:ascii="宋体" w:hAnsi="宋体"/>
                <w:kern w:val="0"/>
                <w:sz w:val="24"/>
                <w:lang w:eastAsia="en-US"/>
              </w:rPr>
              <w:t>签字、盖章</w:t>
            </w:r>
          </w:p>
        </w:tc>
        <w:tc>
          <w:tcPr>
            <w:tcW w:w="5236" w:type="dxa"/>
            <w:vAlign w:val="center"/>
          </w:tcPr>
          <w:p>
            <w:pPr>
              <w:spacing w:after="156" w:line="360" w:lineRule="auto"/>
              <w:ind w:firstLine="480"/>
              <w:jc w:val="left"/>
              <w:rPr>
                <w:rFonts w:ascii="宋体" w:hAnsi="宋体"/>
                <w:kern w:val="0"/>
                <w:sz w:val="24"/>
              </w:rPr>
            </w:pPr>
            <w:r>
              <w:rPr>
                <w:rFonts w:hint="eastAsia" w:ascii="宋体" w:hAnsi="宋体"/>
                <w:kern w:val="0"/>
                <w:sz w:val="24"/>
              </w:rPr>
              <w:t>符合第二章“投标人须知”第 3.7.3 项要求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4" w:hRule="atLeast"/>
          <w:jc w:val="center"/>
        </w:trPr>
        <w:tc>
          <w:tcPr>
            <w:tcW w:w="1275" w:type="dxa"/>
            <w:vMerge w:val="continue"/>
            <w:vAlign w:val="center"/>
          </w:tcPr>
          <w:p>
            <w:pPr>
              <w:spacing w:after="156" w:line="360" w:lineRule="auto"/>
              <w:ind w:firstLine="480"/>
              <w:jc w:val="left"/>
              <w:rPr>
                <w:rFonts w:ascii="宋体" w:hAnsi="宋体"/>
                <w:kern w:val="0"/>
                <w:sz w:val="24"/>
              </w:rPr>
            </w:pPr>
          </w:p>
        </w:tc>
        <w:tc>
          <w:tcPr>
            <w:tcW w:w="850" w:type="dxa"/>
            <w:vMerge w:val="continue"/>
            <w:vAlign w:val="center"/>
          </w:tcPr>
          <w:p>
            <w:pPr>
              <w:spacing w:after="156" w:line="360" w:lineRule="auto"/>
              <w:ind w:firstLine="480"/>
              <w:jc w:val="left"/>
              <w:rPr>
                <w:rFonts w:ascii="宋体" w:hAnsi="宋体"/>
                <w:kern w:val="0"/>
                <w:sz w:val="24"/>
              </w:rPr>
            </w:pPr>
          </w:p>
        </w:tc>
        <w:tc>
          <w:tcPr>
            <w:tcW w:w="1848" w:type="dxa"/>
            <w:vAlign w:val="center"/>
          </w:tcPr>
          <w:p>
            <w:pPr>
              <w:spacing w:after="156" w:line="360" w:lineRule="auto"/>
              <w:ind w:firstLine="480"/>
              <w:jc w:val="left"/>
              <w:rPr>
                <w:rFonts w:ascii="宋体" w:hAnsi="宋体"/>
                <w:kern w:val="0"/>
                <w:sz w:val="24"/>
                <w:lang w:eastAsia="en-US"/>
              </w:rPr>
            </w:pPr>
            <w:r>
              <w:rPr>
                <w:rFonts w:hint="eastAsia" w:ascii="宋体" w:hAnsi="宋体"/>
                <w:kern w:val="0"/>
                <w:sz w:val="24"/>
                <w:lang w:eastAsia="en-US"/>
              </w:rPr>
              <w:t>联合体投标人</w:t>
            </w:r>
          </w:p>
        </w:tc>
        <w:tc>
          <w:tcPr>
            <w:tcW w:w="5236" w:type="dxa"/>
            <w:vAlign w:val="center"/>
          </w:tcPr>
          <w:p>
            <w:pPr>
              <w:spacing w:after="156" w:line="360" w:lineRule="auto"/>
              <w:ind w:firstLine="480"/>
              <w:jc w:val="left"/>
              <w:rPr>
                <w:rFonts w:ascii="宋体" w:hAnsi="宋体"/>
                <w:kern w:val="0"/>
                <w:sz w:val="24"/>
              </w:rPr>
            </w:pPr>
            <w:r>
              <w:rPr>
                <w:rFonts w:hint="eastAsia" w:ascii="宋体" w:hAnsi="宋体"/>
                <w:kern w:val="0"/>
                <w:sz w:val="24"/>
              </w:rPr>
              <w:t>提交联合体协议书，并明确联合体牵头人（如有）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85" w:hRule="atLeast"/>
          <w:jc w:val="center"/>
        </w:trPr>
        <w:tc>
          <w:tcPr>
            <w:tcW w:w="1275" w:type="dxa"/>
            <w:vMerge w:val="continue"/>
            <w:vAlign w:val="center"/>
          </w:tcPr>
          <w:p>
            <w:pPr>
              <w:spacing w:after="156" w:line="360" w:lineRule="auto"/>
              <w:ind w:firstLine="480"/>
              <w:jc w:val="left"/>
              <w:rPr>
                <w:rFonts w:ascii="宋体" w:hAnsi="宋体"/>
                <w:kern w:val="0"/>
                <w:sz w:val="24"/>
              </w:rPr>
            </w:pPr>
          </w:p>
        </w:tc>
        <w:tc>
          <w:tcPr>
            <w:tcW w:w="850" w:type="dxa"/>
            <w:vMerge w:val="continue"/>
            <w:vAlign w:val="center"/>
          </w:tcPr>
          <w:p>
            <w:pPr>
              <w:spacing w:after="156" w:line="360" w:lineRule="auto"/>
              <w:ind w:firstLine="480"/>
              <w:jc w:val="left"/>
              <w:rPr>
                <w:rFonts w:ascii="宋体" w:hAnsi="宋体"/>
                <w:kern w:val="0"/>
                <w:sz w:val="24"/>
              </w:rPr>
            </w:pPr>
          </w:p>
        </w:tc>
        <w:tc>
          <w:tcPr>
            <w:tcW w:w="1848" w:type="dxa"/>
            <w:vAlign w:val="center"/>
          </w:tcPr>
          <w:p>
            <w:pPr>
              <w:spacing w:after="156" w:line="360" w:lineRule="auto"/>
              <w:ind w:firstLine="480"/>
              <w:jc w:val="left"/>
              <w:rPr>
                <w:rFonts w:ascii="宋体" w:hAnsi="宋体"/>
                <w:kern w:val="0"/>
                <w:sz w:val="24"/>
                <w:lang w:eastAsia="en-US"/>
              </w:rPr>
            </w:pPr>
            <w:r>
              <w:rPr>
                <w:rFonts w:hint="eastAsia" w:ascii="宋体" w:hAnsi="宋体"/>
                <w:kern w:val="0"/>
                <w:sz w:val="24"/>
                <w:lang w:eastAsia="en-US"/>
              </w:rPr>
              <w:t>报价唯一</w:t>
            </w:r>
          </w:p>
        </w:tc>
        <w:tc>
          <w:tcPr>
            <w:tcW w:w="5236" w:type="dxa"/>
            <w:vAlign w:val="center"/>
          </w:tcPr>
          <w:p>
            <w:pPr>
              <w:spacing w:after="156" w:line="360" w:lineRule="auto"/>
              <w:ind w:firstLine="360" w:firstLineChars="150"/>
              <w:jc w:val="left"/>
              <w:rPr>
                <w:rFonts w:ascii="宋体" w:hAnsi="宋体" w:cs="宋体"/>
                <w:bCs/>
                <w:kern w:val="0"/>
                <w:sz w:val="24"/>
              </w:rPr>
            </w:pPr>
            <w:permStart w:id="259" w:edGrp="everyone"/>
            <w:r>
              <w:rPr>
                <w:rFonts w:hint="eastAsia" w:ascii="宋体" w:hAnsi="宋体" w:cs="宋体"/>
                <w:bCs/>
                <w:kern w:val="0"/>
                <w:sz w:val="24"/>
                <w:u w:val="single"/>
              </w:rPr>
              <w:t>只能有一个报价，即符合第二章“投标人须知”第 10.3项要求。</w:t>
            </w:r>
            <w:permEnd w:id="259"/>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275" w:type="dxa"/>
            <w:vMerge w:val="continue"/>
            <w:vAlign w:val="center"/>
          </w:tcPr>
          <w:p>
            <w:pPr>
              <w:spacing w:after="156" w:line="360" w:lineRule="auto"/>
              <w:ind w:firstLine="480"/>
              <w:jc w:val="left"/>
              <w:rPr>
                <w:rFonts w:ascii="宋体" w:hAnsi="宋体"/>
                <w:kern w:val="0"/>
                <w:sz w:val="24"/>
              </w:rPr>
            </w:pPr>
            <w:permStart w:id="260" w:edGrp="everyone" w:colFirst="2" w:colLast="2"/>
            <w:permStart w:id="261" w:edGrp="everyone" w:colFirst="3" w:colLast="3"/>
          </w:p>
        </w:tc>
        <w:tc>
          <w:tcPr>
            <w:tcW w:w="850" w:type="dxa"/>
            <w:vMerge w:val="continue"/>
            <w:vAlign w:val="center"/>
          </w:tcPr>
          <w:p>
            <w:pPr>
              <w:spacing w:after="156" w:line="360" w:lineRule="auto"/>
              <w:ind w:firstLine="480"/>
              <w:jc w:val="left"/>
              <w:rPr>
                <w:rFonts w:ascii="宋体" w:hAnsi="宋体"/>
                <w:kern w:val="0"/>
                <w:sz w:val="24"/>
              </w:rPr>
            </w:pPr>
          </w:p>
        </w:tc>
        <w:tc>
          <w:tcPr>
            <w:tcW w:w="1848" w:type="dxa"/>
            <w:vAlign w:val="center"/>
          </w:tcPr>
          <w:p>
            <w:pPr>
              <w:spacing w:after="156" w:line="360" w:lineRule="auto"/>
              <w:jc w:val="left"/>
              <w:rPr>
                <w:rFonts w:ascii="宋体" w:hAnsi="宋体"/>
                <w:kern w:val="0"/>
                <w:sz w:val="24"/>
                <w:lang w:eastAsia="en-US"/>
              </w:rPr>
            </w:pPr>
            <w:r>
              <w:rPr>
                <w:rFonts w:ascii="宋体" w:hAnsi="宋体"/>
                <w:kern w:val="0"/>
                <w:sz w:val="24"/>
                <w:lang w:eastAsia="en-US"/>
              </w:rPr>
              <w:t>……</w:t>
            </w:r>
          </w:p>
        </w:tc>
        <w:tc>
          <w:tcPr>
            <w:tcW w:w="5236" w:type="dxa"/>
            <w:vAlign w:val="center"/>
          </w:tcPr>
          <w:p>
            <w:pPr>
              <w:spacing w:after="156" w:line="360" w:lineRule="auto"/>
              <w:ind w:firstLine="480"/>
              <w:jc w:val="left"/>
              <w:rPr>
                <w:rFonts w:ascii="宋体" w:hAnsi="宋体"/>
                <w:kern w:val="0"/>
                <w:sz w:val="24"/>
                <w:lang w:eastAsia="en-US"/>
              </w:rPr>
            </w:pPr>
            <w:r>
              <w:rPr>
                <w:rFonts w:hint="eastAsia" w:ascii="宋体" w:hAnsi="宋体"/>
                <w:kern w:val="0"/>
                <w:sz w:val="24"/>
                <w:lang w:eastAsia="en-US"/>
              </w:rPr>
              <w:t>…</w:t>
            </w:r>
            <w:r>
              <w:rPr>
                <w:rFonts w:ascii="宋体" w:hAnsi="宋体"/>
                <w:kern w:val="0"/>
                <w:sz w:val="24"/>
                <w:lang w:eastAsia="en-US"/>
              </w:rPr>
              <w:t>…</w:t>
            </w:r>
          </w:p>
        </w:tc>
      </w:tr>
      <w:permEnd w:id="260"/>
      <w:permEnd w:id="261"/>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28" w:hRule="atLeast"/>
          <w:jc w:val="center"/>
        </w:trPr>
        <w:tc>
          <w:tcPr>
            <w:tcW w:w="1275" w:type="dxa"/>
            <w:vAlign w:val="center"/>
          </w:tcPr>
          <w:p>
            <w:pPr>
              <w:spacing w:after="156" w:line="360" w:lineRule="auto"/>
              <w:jc w:val="left"/>
              <w:rPr>
                <w:rFonts w:ascii="宋体" w:hAnsi="宋体"/>
                <w:kern w:val="0"/>
                <w:sz w:val="24"/>
                <w:lang w:eastAsia="en-US"/>
              </w:rPr>
            </w:pPr>
            <w:r>
              <w:rPr>
                <w:rFonts w:hint="eastAsia" w:ascii="宋体" w:hAnsi="宋体"/>
                <w:kern w:val="0"/>
                <w:sz w:val="24"/>
                <w:lang w:eastAsia="en-US"/>
              </w:rPr>
              <w:t>2.1.2</w:t>
            </w:r>
          </w:p>
        </w:tc>
        <w:tc>
          <w:tcPr>
            <w:tcW w:w="850" w:type="dxa"/>
            <w:vAlign w:val="center"/>
          </w:tcPr>
          <w:p>
            <w:pPr>
              <w:spacing w:after="156" w:line="360" w:lineRule="auto"/>
              <w:jc w:val="left"/>
              <w:rPr>
                <w:rFonts w:ascii="宋体" w:hAnsi="宋体"/>
                <w:kern w:val="0"/>
                <w:sz w:val="24"/>
                <w:lang w:eastAsia="en-US"/>
              </w:rPr>
            </w:pPr>
            <w:r>
              <w:rPr>
                <w:rFonts w:hint="eastAsia" w:ascii="宋体" w:hAnsi="宋体"/>
                <w:kern w:val="0"/>
                <w:sz w:val="24"/>
                <w:lang w:eastAsia="en-US"/>
              </w:rPr>
              <w:t>资格评审标准</w:t>
            </w:r>
          </w:p>
        </w:tc>
        <w:tc>
          <w:tcPr>
            <w:tcW w:w="7084" w:type="dxa"/>
            <w:gridSpan w:val="2"/>
            <w:vAlign w:val="center"/>
          </w:tcPr>
          <w:p>
            <w:pPr>
              <w:spacing w:after="156" w:line="360" w:lineRule="auto"/>
              <w:ind w:firstLine="480"/>
              <w:jc w:val="left"/>
              <w:rPr>
                <w:rFonts w:ascii="宋体" w:hAnsi="宋体"/>
                <w:kern w:val="0"/>
                <w:sz w:val="24"/>
                <w:u w:val="single"/>
                <w:lang w:eastAsia="en-US"/>
              </w:rPr>
            </w:pPr>
            <w:permStart w:id="262" w:edGrp="everyone"/>
            <w:permEnd w:id="262"/>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28" w:hRule="atLeast"/>
          <w:jc w:val="center"/>
        </w:trPr>
        <w:tc>
          <w:tcPr>
            <w:tcW w:w="1275" w:type="dxa"/>
            <w:vAlign w:val="center"/>
          </w:tcPr>
          <w:p>
            <w:pPr>
              <w:spacing w:after="156" w:line="360" w:lineRule="auto"/>
              <w:jc w:val="left"/>
              <w:rPr>
                <w:rFonts w:ascii="宋体" w:hAnsi="宋体"/>
                <w:kern w:val="0"/>
                <w:sz w:val="24"/>
                <w:lang w:eastAsia="en-US"/>
              </w:rPr>
            </w:pPr>
            <w:r>
              <w:rPr>
                <w:rFonts w:hint="eastAsia" w:ascii="宋体" w:hAnsi="宋体"/>
                <w:kern w:val="0"/>
                <w:sz w:val="24"/>
                <w:lang w:eastAsia="en-US"/>
              </w:rPr>
              <w:t>2</w:t>
            </w:r>
            <w:r>
              <w:rPr>
                <w:rFonts w:ascii="宋体" w:hAnsi="宋体"/>
                <w:kern w:val="0"/>
                <w:sz w:val="24"/>
                <w:lang w:eastAsia="en-US"/>
              </w:rPr>
              <w:t>.1.3</w:t>
            </w:r>
          </w:p>
        </w:tc>
        <w:tc>
          <w:tcPr>
            <w:tcW w:w="850" w:type="dxa"/>
            <w:vAlign w:val="center"/>
          </w:tcPr>
          <w:p>
            <w:pPr>
              <w:spacing w:after="156" w:line="360" w:lineRule="auto"/>
              <w:jc w:val="left"/>
              <w:rPr>
                <w:rFonts w:ascii="宋体" w:hAnsi="宋体"/>
                <w:kern w:val="0"/>
                <w:sz w:val="24"/>
                <w:lang w:eastAsia="en-US"/>
              </w:rPr>
            </w:pPr>
            <w:r>
              <w:rPr>
                <w:rFonts w:hint="eastAsia" w:ascii="宋体" w:hAnsi="宋体"/>
                <w:kern w:val="0"/>
                <w:sz w:val="24"/>
                <w:lang w:eastAsia="en-US"/>
              </w:rPr>
              <w:t>响应性评审标准</w:t>
            </w:r>
          </w:p>
        </w:tc>
        <w:tc>
          <w:tcPr>
            <w:tcW w:w="7084" w:type="dxa"/>
            <w:gridSpan w:val="2"/>
            <w:vAlign w:val="center"/>
          </w:tcPr>
          <w:p>
            <w:pPr>
              <w:spacing w:after="156" w:line="360" w:lineRule="auto"/>
              <w:ind w:firstLine="480"/>
              <w:jc w:val="left"/>
              <w:rPr>
                <w:rFonts w:ascii="宋体" w:hAnsi="宋体"/>
                <w:kern w:val="0"/>
                <w:sz w:val="24"/>
                <w:lang w:eastAsia="en-US"/>
              </w:rPr>
            </w:pPr>
            <w:permStart w:id="263" w:edGrp="everyone"/>
            <w:permEnd w:id="263"/>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1" w:hRule="atLeast"/>
          <w:jc w:val="center"/>
        </w:trPr>
        <w:tc>
          <w:tcPr>
            <w:tcW w:w="2125" w:type="dxa"/>
            <w:gridSpan w:val="2"/>
            <w:vAlign w:val="center"/>
          </w:tcPr>
          <w:p>
            <w:pPr>
              <w:spacing w:after="156" w:line="360" w:lineRule="auto"/>
              <w:ind w:firstLine="482"/>
              <w:jc w:val="center"/>
              <w:rPr>
                <w:rFonts w:ascii="宋体" w:hAnsi="宋体"/>
                <w:b/>
                <w:kern w:val="0"/>
                <w:sz w:val="24"/>
                <w:lang w:eastAsia="en-US"/>
              </w:rPr>
            </w:pPr>
            <w:r>
              <w:rPr>
                <w:rFonts w:hint="eastAsia" w:ascii="宋体" w:hAnsi="宋体"/>
                <w:b/>
                <w:kern w:val="0"/>
                <w:sz w:val="24"/>
                <w:lang w:eastAsia="en-US"/>
              </w:rPr>
              <w:t>条款</w:t>
            </w:r>
            <w:r>
              <w:rPr>
                <w:rFonts w:ascii="宋体" w:hAnsi="宋体"/>
                <w:b/>
                <w:kern w:val="0"/>
                <w:sz w:val="24"/>
                <w:lang w:eastAsia="en-US"/>
              </w:rPr>
              <w:t>号</w:t>
            </w:r>
          </w:p>
        </w:tc>
        <w:tc>
          <w:tcPr>
            <w:tcW w:w="1848" w:type="dxa"/>
            <w:vAlign w:val="center"/>
          </w:tcPr>
          <w:p>
            <w:pPr>
              <w:spacing w:after="156" w:line="360" w:lineRule="auto"/>
              <w:ind w:firstLine="482"/>
              <w:jc w:val="center"/>
              <w:rPr>
                <w:rFonts w:ascii="宋体" w:hAnsi="宋体"/>
                <w:b/>
                <w:kern w:val="0"/>
                <w:sz w:val="24"/>
                <w:lang w:eastAsia="en-US"/>
              </w:rPr>
            </w:pPr>
            <w:r>
              <w:rPr>
                <w:rFonts w:hint="eastAsia" w:ascii="宋体" w:hAnsi="宋体"/>
                <w:b/>
                <w:kern w:val="0"/>
                <w:sz w:val="24"/>
                <w:lang w:eastAsia="en-US"/>
              </w:rPr>
              <w:t>条款内容</w:t>
            </w:r>
          </w:p>
        </w:tc>
        <w:tc>
          <w:tcPr>
            <w:tcW w:w="5236" w:type="dxa"/>
            <w:vAlign w:val="center"/>
          </w:tcPr>
          <w:p>
            <w:pPr>
              <w:spacing w:after="156" w:line="360" w:lineRule="auto"/>
              <w:ind w:firstLine="482"/>
              <w:jc w:val="center"/>
              <w:rPr>
                <w:rFonts w:ascii="宋体" w:hAnsi="宋体"/>
                <w:b/>
                <w:kern w:val="0"/>
                <w:sz w:val="24"/>
                <w:lang w:eastAsia="en-US"/>
              </w:rPr>
            </w:pPr>
            <w:r>
              <w:rPr>
                <w:rFonts w:hint="eastAsia" w:ascii="宋体" w:hAnsi="宋体"/>
                <w:b/>
                <w:kern w:val="0"/>
                <w:sz w:val="24"/>
                <w:lang w:eastAsia="en-US"/>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2125" w:type="dxa"/>
            <w:gridSpan w:val="2"/>
            <w:vAlign w:val="center"/>
          </w:tcPr>
          <w:p>
            <w:pPr>
              <w:spacing w:after="156" w:line="360" w:lineRule="auto"/>
              <w:ind w:firstLine="480"/>
              <w:jc w:val="center"/>
              <w:rPr>
                <w:rFonts w:ascii="宋体" w:hAnsi="宋体"/>
                <w:kern w:val="0"/>
                <w:sz w:val="24"/>
                <w:lang w:eastAsia="en-US"/>
              </w:rPr>
            </w:pPr>
            <w:r>
              <w:rPr>
                <w:rFonts w:hint="eastAsia" w:ascii="宋体" w:hAnsi="宋体"/>
                <w:kern w:val="0"/>
                <w:sz w:val="24"/>
                <w:lang w:eastAsia="en-US"/>
              </w:rPr>
              <w:t>2.2.1</w:t>
            </w:r>
          </w:p>
        </w:tc>
        <w:tc>
          <w:tcPr>
            <w:tcW w:w="1848" w:type="dxa"/>
            <w:vAlign w:val="center"/>
          </w:tcPr>
          <w:p>
            <w:pPr>
              <w:spacing w:after="156" w:line="360" w:lineRule="auto"/>
              <w:jc w:val="center"/>
              <w:rPr>
                <w:rFonts w:ascii="宋体" w:hAnsi="宋体"/>
                <w:kern w:val="0"/>
                <w:sz w:val="24"/>
                <w:lang w:eastAsia="en-US"/>
              </w:rPr>
            </w:pPr>
            <w:r>
              <w:rPr>
                <w:rFonts w:hint="eastAsia" w:ascii="宋体" w:hAnsi="宋体"/>
                <w:kern w:val="0"/>
                <w:sz w:val="24"/>
                <w:lang w:eastAsia="en-US"/>
              </w:rPr>
              <w:t>分值构成</w:t>
            </w:r>
          </w:p>
          <w:p>
            <w:pPr>
              <w:spacing w:after="156" w:line="360" w:lineRule="auto"/>
              <w:jc w:val="center"/>
              <w:rPr>
                <w:rFonts w:ascii="宋体" w:hAnsi="宋体"/>
                <w:kern w:val="0"/>
                <w:sz w:val="24"/>
                <w:lang w:eastAsia="en-US"/>
              </w:rPr>
            </w:pPr>
            <w:r>
              <w:rPr>
                <w:rFonts w:hint="eastAsia" w:ascii="宋体" w:hAnsi="宋体"/>
                <w:kern w:val="0"/>
                <w:sz w:val="24"/>
                <w:lang w:eastAsia="en-US"/>
              </w:rPr>
              <w:t>(总分100分)</w:t>
            </w:r>
          </w:p>
        </w:tc>
        <w:tc>
          <w:tcPr>
            <w:tcW w:w="5236" w:type="dxa"/>
            <w:vAlign w:val="center"/>
          </w:tcPr>
          <w:p>
            <w:pPr>
              <w:spacing w:after="156" w:line="360" w:lineRule="auto"/>
              <w:ind w:firstLine="480"/>
              <w:jc w:val="left"/>
              <w:rPr>
                <w:rFonts w:ascii="宋体" w:hAnsi="宋体"/>
                <w:kern w:val="0"/>
                <w:sz w:val="24"/>
                <w:lang w:eastAsia="en-US"/>
              </w:rPr>
            </w:pPr>
            <w:permStart w:id="264" w:edGrp="everyone"/>
            <w:r>
              <w:rPr>
                <w:rFonts w:hint="eastAsia" w:ascii="宋体" w:hAnsi="宋体"/>
                <w:kern w:val="0"/>
                <w:sz w:val="24"/>
                <w:lang w:eastAsia="en-US"/>
              </w:rPr>
              <w:t>分</w:t>
            </w:r>
            <w:permEnd w:id="264"/>
          </w:p>
          <w:p>
            <w:pPr>
              <w:spacing w:after="156" w:line="360" w:lineRule="auto"/>
              <w:ind w:firstLine="480"/>
              <w:jc w:val="left"/>
              <w:rPr>
                <w:rFonts w:ascii="宋体" w:hAnsi="宋体"/>
                <w:kern w:val="0"/>
                <w:sz w:val="24"/>
                <w:lang w:eastAsia="en-US"/>
              </w:rPr>
            </w:pPr>
            <w:permStart w:id="265" w:edGrp="everyone"/>
            <w:r>
              <w:rPr>
                <w:rFonts w:hint="eastAsia" w:ascii="宋体" w:hAnsi="宋体"/>
                <w:kern w:val="0"/>
                <w:sz w:val="24"/>
                <w:lang w:eastAsia="en-US"/>
              </w:rPr>
              <w:t>分</w:t>
            </w:r>
            <w:permEnd w:id="265"/>
          </w:p>
          <w:p>
            <w:pPr>
              <w:spacing w:after="156" w:line="360" w:lineRule="auto"/>
              <w:ind w:firstLine="480"/>
              <w:jc w:val="left"/>
              <w:rPr>
                <w:rFonts w:ascii="宋体" w:hAnsi="宋体"/>
                <w:kern w:val="0"/>
                <w:sz w:val="24"/>
                <w:lang w:eastAsia="en-US"/>
              </w:rPr>
            </w:pPr>
            <w:permStart w:id="266" w:edGrp="everyone"/>
            <w:r>
              <w:rPr>
                <w:rFonts w:hint="eastAsia" w:ascii="宋体" w:hAnsi="宋体"/>
                <w:kern w:val="0"/>
                <w:sz w:val="24"/>
                <w:lang w:eastAsia="en-US"/>
              </w:rPr>
              <w:t>分</w:t>
            </w:r>
            <w:permEnd w:id="266"/>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4" w:hRule="atLeast"/>
          <w:jc w:val="center"/>
        </w:trPr>
        <w:tc>
          <w:tcPr>
            <w:tcW w:w="2125" w:type="dxa"/>
            <w:gridSpan w:val="2"/>
            <w:vAlign w:val="center"/>
          </w:tcPr>
          <w:p>
            <w:pPr>
              <w:spacing w:after="156" w:line="360" w:lineRule="auto"/>
              <w:ind w:firstLine="482"/>
              <w:jc w:val="center"/>
              <w:rPr>
                <w:rFonts w:ascii="宋体" w:hAnsi="宋体"/>
                <w:b/>
                <w:kern w:val="0"/>
                <w:sz w:val="24"/>
                <w:lang w:eastAsia="en-US"/>
              </w:rPr>
            </w:pPr>
            <w:r>
              <w:rPr>
                <w:rFonts w:hint="eastAsia" w:ascii="宋体" w:hAnsi="宋体"/>
                <w:b/>
                <w:kern w:val="0"/>
                <w:sz w:val="24"/>
                <w:lang w:eastAsia="en-US"/>
              </w:rPr>
              <w:t>条款号</w:t>
            </w:r>
          </w:p>
        </w:tc>
        <w:tc>
          <w:tcPr>
            <w:tcW w:w="1848" w:type="dxa"/>
            <w:vAlign w:val="center"/>
          </w:tcPr>
          <w:p>
            <w:pPr>
              <w:spacing w:after="156" w:line="360" w:lineRule="auto"/>
              <w:ind w:firstLine="482"/>
              <w:jc w:val="center"/>
              <w:rPr>
                <w:rFonts w:ascii="宋体" w:hAnsi="宋体"/>
                <w:b/>
                <w:kern w:val="0"/>
                <w:sz w:val="24"/>
                <w:lang w:eastAsia="en-US"/>
              </w:rPr>
            </w:pPr>
            <w:r>
              <w:rPr>
                <w:rFonts w:hint="eastAsia" w:ascii="宋体" w:hAnsi="宋体"/>
                <w:b/>
                <w:kern w:val="0"/>
                <w:sz w:val="24"/>
                <w:lang w:eastAsia="en-US"/>
              </w:rPr>
              <w:t>评分</w:t>
            </w:r>
            <w:r>
              <w:rPr>
                <w:rFonts w:ascii="宋体" w:hAnsi="宋体"/>
                <w:b/>
                <w:kern w:val="0"/>
                <w:sz w:val="24"/>
                <w:lang w:eastAsia="en-US"/>
              </w:rPr>
              <w:t>因素</w:t>
            </w:r>
          </w:p>
        </w:tc>
        <w:tc>
          <w:tcPr>
            <w:tcW w:w="5236" w:type="dxa"/>
            <w:vAlign w:val="center"/>
          </w:tcPr>
          <w:p>
            <w:pPr>
              <w:spacing w:after="156" w:line="360" w:lineRule="auto"/>
              <w:ind w:firstLine="482"/>
              <w:jc w:val="center"/>
              <w:rPr>
                <w:rFonts w:ascii="宋体" w:hAnsi="宋体"/>
                <w:b/>
                <w:kern w:val="0"/>
                <w:sz w:val="24"/>
                <w:lang w:eastAsia="en-US"/>
              </w:rPr>
            </w:pPr>
            <w:r>
              <w:rPr>
                <w:rFonts w:hint="eastAsia" w:ascii="宋体" w:hAnsi="宋体"/>
                <w:b/>
                <w:kern w:val="0"/>
                <w:sz w:val="24"/>
                <w:lang w:eastAsia="en-US"/>
              </w:rPr>
              <w:t>评分</w:t>
            </w:r>
            <w:r>
              <w:rPr>
                <w:rFonts w:ascii="宋体" w:hAnsi="宋体"/>
                <w:b/>
                <w:kern w:val="0"/>
                <w:sz w:val="24"/>
                <w:lang w:eastAsia="en-US"/>
              </w:rPr>
              <w:t>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275" w:type="dxa"/>
            <w:vAlign w:val="center"/>
          </w:tcPr>
          <w:p>
            <w:pPr>
              <w:spacing w:after="156" w:line="360" w:lineRule="auto"/>
              <w:jc w:val="left"/>
              <w:rPr>
                <w:rFonts w:ascii="宋体" w:hAnsi="宋体"/>
                <w:kern w:val="0"/>
                <w:sz w:val="24"/>
                <w:lang w:eastAsia="en-US"/>
              </w:rPr>
            </w:pPr>
            <w:permStart w:id="267" w:edGrp="everyone"/>
            <w:r>
              <w:rPr>
                <w:rFonts w:hint="eastAsia" w:ascii="宋体" w:hAnsi="宋体"/>
                <w:kern w:val="0"/>
                <w:sz w:val="24"/>
                <w:lang w:eastAsia="en-US"/>
              </w:rPr>
              <w:t>2.2.</w:t>
            </w:r>
            <w:r>
              <w:rPr>
                <w:rFonts w:ascii="宋体" w:hAnsi="宋体"/>
                <w:kern w:val="0"/>
                <w:sz w:val="24"/>
                <w:lang w:eastAsia="en-US"/>
              </w:rPr>
              <w:t>2</w:t>
            </w:r>
            <w:r>
              <w:rPr>
                <w:rFonts w:hint="eastAsia" w:ascii="宋体" w:hAnsi="宋体"/>
                <w:kern w:val="0"/>
                <w:sz w:val="24"/>
                <w:lang w:eastAsia="en-US"/>
              </w:rPr>
              <w:t>(1)</w:t>
            </w:r>
            <w:permEnd w:id="267"/>
          </w:p>
        </w:tc>
        <w:tc>
          <w:tcPr>
            <w:tcW w:w="850" w:type="dxa"/>
            <w:vAlign w:val="center"/>
          </w:tcPr>
          <w:p>
            <w:pPr>
              <w:spacing w:after="156" w:line="360" w:lineRule="auto"/>
              <w:jc w:val="left"/>
              <w:rPr>
                <w:rFonts w:ascii="宋体" w:hAnsi="宋体"/>
                <w:kern w:val="0"/>
                <w:sz w:val="24"/>
                <w:lang w:eastAsia="en-US"/>
              </w:rPr>
            </w:pPr>
            <w:permStart w:id="268" w:edGrp="everyone"/>
            <w:permEnd w:id="268"/>
          </w:p>
        </w:tc>
        <w:tc>
          <w:tcPr>
            <w:tcW w:w="1848" w:type="dxa"/>
            <w:vAlign w:val="center"/>
          </w:tcPr>
          <w:p>
            <w:pPr>
              <w:spacing w:after="156" w:line="360" w:lineRule="auto"/>
              <w:ind w:firstLine="480"/>
              <w:jc w:val="left"/>
              <w:rPr>
                <w:rFonts w:ascii="宋体" w:hAnsi="宋体"/>
                <w:kern w:val="0"/>
                <w:sz w:val="24"/>
                <w:lang w:eastAsia="en-US"/>
              </w:rPr>
            </w:pPr>
            <w:permStart w:id="269" w:edGrp="everyone"/>
            <w:permEnd w:id="269"/>
          </w:p>
        </w:tc>
        <w:tc>
          <w:tcPr>
            <w:tcW w:w="5236" w:type="dxa"/>
            <w:vAlign w:val="center"/>
          </w:tcPr>
          <w:p>
            <w:pPr>
              <w:spacing w:after="156" w:line="360" w:lineRule="auto"/>
              <w:ind w:firstLine="480"/>
              <w:jc w:val="left"/>
              <w:rPr>
                <w:rFonts w:ascii="宋体" w:hAnsi="宋体"/>
                <w:kern w:val="0"/>
                <w:sz w:val="24"/>
                <w:lang w:eastAsia="en-US"/>
              </w:rPr>
            </w:pPr>
            <w:permStart w:id="270" w:edGrp="everyone"/>
            <w:permEnd w:id="270"/>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275" w:type="dxa"/>
            <w:vAlign w:val="center"/>
          </w:tcPr>
          <w:p>
            <w:pPr>
              <w:spacing w:after="156" w:line="360" w:lineRule="auto"/>
              <w:jc w:val="left"/>
              <w:rPr>
                <w:rFonts w:ascii="宋体" w:hAnsi="宋体"/>
                <w:kern w:val="0"/>
                <w:sz w:val="24"/>
                <w:lang w:eastAsia="en-US"/>
              </w:rPr>
            </w:pPr>
            <w:permStart w:id="271" w:edGrp="everyone"/>
            <w:r>
              <w:rPr>
                <w:rFonts w:hint="eastAsia" w:ascii="宋体" w:hAnsi="宋体"/>
                <w:kern w:val="0"/>
                <w:sz w:val="24"/>
                <w:lang w:eastAsia="en-US"/>
              </w:rPr>
              <w:t>2.2.</w:t>
            </w:r>
            <w:r>
              <w:rPr>
                <w:rFonts w:ascii="宋体" w:hAnsi="宋体"/>
                <w:kern w:val="0"/>
                <w:sz w:val="24"/>
                <w:lang w:eastAsia="en-US"/>
              </w:rPr>
              <w:t>2</w:t>
            </w:r>
            <w:r>
              <w:rPr>
                <w:rFonts w:hint="eastAsia" w:ascii="宋体" w:hAnsi="宋体"/>
                <w:kern w:val="0"/>
                <w:sz w:val="24"/>
                <w:lang w:eastAsia="en-US"/>
              </w:rPr>
              <w:t>(2)</w:t>
            </w:r>
            <w:permEnd w:id="271"/>
          </w:p>
        </w:tc>
        <w:tc>
          <w:tcPr>
            <w:tcW w:w="850" w:type="dxa"/>
            <w:vAlign w:val="center"/>
          </w:tcPr>
          <w:p>
            <w:pPr>
              <w:spacing w:after="156" w:line="360" w:lineRule="auto"/>
              <w:jc w:val="left"/>
              <w:rPr>
                <w:rFonts w:ascii="宋体" w:hAnsi="宋体"/>
                <w:kern w:val="0"/>
                <w:sz w:val="24"/>
                <w:lang w:eastAsia="en-US"/>
              </w:rPr>
            </w:pPr>
            <w:permStart w:id="272" w:edGrp="everyone"/>
            <w:permEnd w:id="272"/>
          </w:p>
        </w:tc>
        <w:tc>
          <w:tcPr>
            <w:tcW w:w="1848" w:type="dxa"/>
            <w:vAlign w:val="center"/>
          </w:tcPr>
          <w:p>
            <w:pPr>
              <w:spacing w:after="156" w:line="360" w:lineRule="auto"/>
              <w:ind w:firstLine="480"/>
              <w:jc w:val="left"/>
              <w:rPr>
                <w:rFonts w:ascii="宋体" w:hAnsi="宋体"/>
                <w:kern w:val="0"/>
                <w:sz w:val="24"/>
                <w:lang w:eastAsia="en-US"/>
              </w:rPr>
            </w:pPr>
            <w:permStart w:id="273" w:edGrp="everyone"/>
            <w:permEnd w:id="273"/>
          </w:p>
        </w:tc>
        <w:tc>
          <w:tcPr>
            <w:tcW w:w="5236" w:type="dxa"/>
            <w:vAlign w:val="center"/>
          </w:tcPr>
          <w:p>
            <w:pPr>
              <w:spacing w:after="156" w:line="360" w:lineRule="auto"/>
              <w:ind w:firstLine="480"/>
              <w:jc w:val="left"/>
              <w:rPr>
                <w:rFonts w:ascii="宋体" w:hAnsi="宋体"/>
                <w:kern w:val="0"/>
                <w:sz w:val="24"/>
                <w:lang w:eastAsia="en-US"/>
              </w:rPr>
            </w:pPr>
            <w:permStart w:id="274" w:edGrp="everyone"/>
            <w:permEnd w:id="274"/>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275" w:type="dxa"/>
            <w:vAlign w:val="center"/>
          </w:tcPr>
          <w:p>
            <w:pPr>
              <w:spacing w:after="156" w:line="360" w:lineRule="auto"/>
              <w:jc w:val="left"/>
              <w:rPr>
                <w:rFonts w:ascii="宋体" w:hAnsi="宋体"/>
                <w:kern w:val="0"/>
                <w:sz w:val="24"/>
                <w:lang w:eastAsia="en-US"/>
              </w:rPr>
            </w:pPr>
            <w:permStart w:id="275" w:edGrp="everyone"/>
            <w:r>
              <w:rPr>
                <w:rFonts w:hint="eastAsia" w:ascii="宋体" w:hAnsi="宋体"/>
                <w:kern w:val="0"/>
                <w:sz w:val="24"/>
                <w:lang w:eastAsia="en-US"/>
              </w:rPr>
              <w:t>2.2.</w:t>
            </w:r>
            <w:r>
              <w:rPr>
                <w:rFonts w:ascii="宋体" w:hAnsi="宋体"/>
                <w:kern w:val="0"/>
                <w:sz w:val="24"/>
                <w:lang w:eastAsia="en-US"/>
              </w:rPr>
              <w:t>2</w:t>
            </w:r>
            <w:r>
              <w:rPr>
                <w:rFonts w:hint="eastAsia" w:ascii="宋体" w:hAnsi="宋体"/>
                <w:kern w:val="0"/>
                <w:sz w:val="24"/>
                <w:lang w:eastAsia="en-US"/>
              </w:rPr>
              <w:t>(3)</w:t>
            </w:r>
            <w:permEnd w:id="275"/>
          </w:p>
        </w:tc>
        <w:tc>
          <w:tcPr>
            <w:tcW w:w="850" w:type="dxa"/>
            <w:vAlign w:val="center"/>
          </w:tcPr>
          <w:p>
            <w:pPr>
              <w:spacing w:after="156" w:line="360" w:lineRule="auto"/>
              <w:jc w:val="left"/>
              <w:rPr>
                <w:rFonts w:ascii="宋体" w:hAnsi="宋体"/>
                <w:kern w:val="0"/>
                <w:sz w:val="24"/>
                <w:lang w:eastAsia="en-US"/>
              </w:rPr>
            </w:pPr>
            <w:permStart w:id="276" w:edGrp="everyone"/>
            <w:permEnd w:id="276"/>
          </w:p>
        </w:tc>
        <w:tc>
          <w:tcPr>
            <w:tcW w:w="1848" w:type="dxa"/>
            <w:vAlign w:val="center"/>
          </w:tcPr>
          <w:p>
            <w:pPr>
              <w:spacing w:after="156" w:line="360" w:lineRule="auto"/>
              <w:ind w:firstLine="480"/>
              <w:jc w:val="left"/>
              <w:rPr>
                <w:rFonts w:ascii="宋体" w:hAnsi="宋体"/>
                <w:kern w:val="0"/>
                <w:sz w:val="24"/>
                <w:lang w:eastAsia="en-US"/>
              </w:rPr>
            </w:pPr>
            <w:permStart w:id="277" w:edGrp="everyone"/>
            <w:permEnd w:id="277"/>
          </w:p>
        </w:tc>
        <w:tc>
          <w:tcPr>
            <w:tcW w:w="5236" w:type="dxa"/>
            <w:vAlign w:val="center"/>
          </w:tcPr>
          <w:p>
            <w:pPr>
              <w:spacing w:after="156" w:line="360" w:lineRule="auto"/>
              <w:ind w:firstLine="480"/>
              <w:jc w:val="left"/>
              <w:rPr>
                <w:rFonts w:ascii="宋体" w:hAnsi="宋体"/>
                <w:kern w:val="0"/>
                <w:sz w:val="24"/>
                <w:lang w:eastAsia="en-US"/>
              </w:rPr>
            </w:pPr>
            <w:permStart w:id="278" w:edGrp="everyone"/>
            <w:permEnd w:id="278"/>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275" w:type="dxa"/>
            <w:vAlign w:val="center"/>
          </w:tcPr>
          <w:p>
            <w:pPr>
              <w:spacing w:after="156" w:line="360" w:lineRule="auto"/>
              <w:jc w:val="left"/>
              <w:rPr>
                <w:rFonts w:ascii="宋体" w:hAnsi="宋体"/>
                <w:kern w:val="0"/>
                <w:sz w:val="24"/>
                <w:lang w:eastAsia="en-US"/>
              </w:rPr>
            </w:pPr>
            <w:permStart w:id="279" w:edGrp="everyone"/>
            <w:r>
              <w:rPr>
                <w:rFonts w:hint="eastAsia" w:ascii="宋体" w:hAnsi="宋体"/>
                <w:kern w:val="0"/>
                <w:sz w:val="24"/>
                <w:lang w:eastAsia="en-US"/>
              </w:rPr>
              <w:t>2.2.</w:t>
            </w:r>
            <w:r>
              <w:rPr>
                <w:rFonts w:ascii="宋体" w:hAnsi="宋体"/>
                <w:kern w:val="0"/>
                <w:sz w:val="24"/>
                <w:lang w:eastAsia="en-US"/>
              </w:rPr>
              <w:t>2</w:t>
            </w:r>
            <w:r>
              <w:rPr>
                <w:rFonts w:hint="eastAsia" w:ascii="宋体" w:hAnsi="宋体"/>
                <w:kern w:val="0"/>
                <w:sz w:val="24"/>
                <w:lang w:eastAsia="en-US"/>
              </w:rPr>
              <w:t>(4)</w:t>
            </w:r>
            <w:permEnd w:id="279"/>
          </w:p>
        </w:tc>
        <w:tc>
          <w:tcPr>
            <w:tcW w:w="850" w:type="dxa"/>
            <w:vAlign w:val="center"/>
          </w:tcPr>
          <w:p>
            <w:pPr>
              <w:spacing w:after="156" w:line="360" w:lineRule="auto"/>
              <w:jc w:val="left"/>
              <w:rPr>
                <w:rFonts w:ascii="宋体" w:hAnsi="宋体"/>
                <w:kern w:val="0"/>
                <w:sz w:val="24"/>
                <w:lang w:eastAsia="en-US"/>
              </w:rPr>
            </w:pPr>
            <w:permStart w:id="280" w:edGrp="everyone"/>
            <w:permEnd w:id="280"/>
          </w:p>
        </w:tc>
        <w:tc>
          <w:tcPr>
            <w:tcW w:w="1848" w:type="dxa"/>
            <w:vAlign w:val="center"/>
          </w:tcPr>
          <w:p>
            <w:pPr>
              <w:spacing w:after="156" w:line="360" w:lineRule="auto"/>
              <w:ind w:firstLine="480"/>
              <w:jc w:val="left"/>
              <w:rPr>
                <w:rFonts w:ascii="宋体" w:hAnsi="宋体"/>
                <w:kern w:val="0"/>
                <w:sz w:val="24"/>
                <w:lang w:eastAsia="en-US"/>
              </w:rPr>
            </w:pPr>
            <w:permStart w:id="281" w:edGrp="everyone"/>
            <w:permEnd w:id="281"/>
          </w:p>
        </w:tc>
        <w:tc>
          <w:tcPr>
            <w:tcW w:w="5236" w:type="dxa"/>
            <w:vAlign w:val="center"/>
          </w:tcPr>
          <w:p>
            <w:pPr>
              <w:spacing w:after="156" w:line="360" w:lineRule="auto"/>
              <w:ind w:firstLine="480"/>
              <w:jc w:val="left"/>
              <w:rPr>
                <w:rFonts w:ascii="宋体" w:hAnsi="宋体"/>
                <w:kern w:val="0"/>
                <w:sz w:val="24"/>
                <w:lang w:eastAsia="en-US"/>
              </w:rPr>
            </w:pPr>
            <w:permStart w:id="282" w:edGrp="everyone"/>
            <w:permEnd w:id="282"/>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275" w:type="dxa"/>
            <w:vAlign w:val="center"/>
          </w:tcPr>
          <w:p>
            <w:pPr>
              <w:spacing w:after="156" w:line="360" w:lineRule="auto"/>
              <w:jc w:val="left"/>
              <w:rPr>
                <w:rFonts w:ascii="宋体" w:hAnsi="宋体"/>
                <w:kern w:val="0"/>
                <w:sz w:val="24"/>
                <w:lang w:eastAsia="en-US"/>
              </w:rPr>
            </w:pPr>
            <w:permStart w:id="283" w:edGrp="everyone"/>
            <w:permEnd w:id="283"/>
          </w:p>
        </w:tc>
        <w:tc>
          <w:tcPr>
            <w:tcW w:w="850" w:type="dxa"/>
            <w:vAlign w:val="center"/>
          </w:tcPr>
          <w:p>
            <w:pPr>
              <w:spacing w:after="156" w:line="360" w:lineRule="auto"/>
              <w:jc w:val="left"/>
              <w:rPr>
                <w:rFonts w:ascii="宋体" w:hAnsi="宋体"/>
                <w:kern w:val="0"/>
                <w:sz w:val="24"/>
                <w:lang w:eastAsia="en-US"/>
              </w:rPr>
            </w:pPr>
            <w:permStart w:id="284" w:edGrp="everyone"/>
            <w:permEnd w:id="284"/>
          </w:p>
        </w:tc>
        <w:tc>
          <w:tcPr>
            <w:tcW w:w="1848" w:type="dxa"/>
            <w:vAlign w:val="center"/>
          </w:tcPr>
          <w:p>
            <w:pPr>
              <w:spacing w:after="156" w:line="360" w:lineRule="auto"/>
              <w:ind w:firstLine="480"/>
              <w:jc w:val="left"/>
              <w:rPr>
                <w:rFonts w:ascii="宋体" w:hAnsi="宋体"/>
                <w:kern w:val="0"/>
                <w:sz w:val="24"/>
                <w:lang w:eastAsia="en-US"/>
              </w:rPr>
            </w:pPr>
            <w:permStart w:id="285" w:edGrp="everyone"/>
            <w:permEnd w:id="285"/>
          </w:p>
        </w:tc>
        <w:tc>
          <w:tcPr>
            <w:tcW w:w="5236" w:type="dxa"/>
            <w:vAlign w:val="center"/>
          </w:tcPr>
          <w:p>
            <w:pPr>
              <w:spacing w:after="156" w:line="360" w:lineRule="auto"/>
              <w:ind w:firstLine="480"/>
              <w:jc w:val="left"/>
              <w:rPr>
                <w:rFonts w:ascii="宋体" w:hAnsi="宋体"/>
                <w:kern w:val="0"/>
                <w:sz w:val="24"/>
                <w:lang w:eastAsia="en-US"/>
              </w:rPr>
            </w:pPr>
            <w:permStart w:id="286" w:edGrp="everyone"/>
            <w:permEnd w:id="286"/>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275" w:type="dxa"/>
            <w:vAlign w:val="center"/>
          </w:tcPr>
          <w:p>
            <w:pPr>
              <w:spacing w:after="156" w:line="360" w:lineRule="auto"/>
              <w:jc w:val="left"/>
              <w:rPr>
                <w:rFonts w:ascii="宋体" w:hAnsi="宋体"/>
                <w:kern w:val="0"/>
                <w:sz w:val="24"/>
                <w:lang w:eastAsia="en-US"/>
              </w:rPr>
            </w:pPr>
            <w:permStart w:id="287" w:edGrp="everyone"/>
            <w:permEnd w:id="287"/>
          </w:p>
        </w:tc>
        <w:tc>
          <w:tcPr>
            <w:tcW w:w="850" w:type="dxa"/>
            <w:vAlign w:val="center"/>
          </w:tcPr>
          <w:p>
            <w:pPr>
              <w:spacing w:after="156" w:line="360" w:lineRule="auto"/>
              <w:jc w:val="left"/>
              <w:rPr>
                <w:rFonts w:ascii="宋体" w:hAnsi="宋体"/>
                <w:kern w:val="0"/>
                <w:sz w:val="24"/>
                <w:lang w:eastAsia="en-US"/>
              </w:rPr>
            </w:pPr>
            <w:permStart w:id="288" w:edGrp="everyone"/>
            <w:permEnd w:id="288"/>
          </w:p>
        </w:tc>
        <w:tc>
          <w:tcPr>
            <w:tcW w:w="1848" w:type="dxa"/>
            <w:vAlign w:val="center"/>
          </w:tcPr>
          <w:p>
            <w:pPr>
              <w:spacing w:after="156" w:line="360" w:lineRule="auto"/>
              <w:ind w:firstLine="480"/>
              <w:jc w:val="left"/>
              <w:rPr>
                <w:rFonts w:ascii="宋体" w:hAnsi="宋体"/>
                <w:kern w:val="0"/>
                <w:sz w:val="24"/>
                <w:lang w:eastAsia="en-US"/>
              </w:rPr>
            </w:pPr>
            <w:permStart w:id="289" w:edGrp="everyone"/>
            <w:permEnd w:id="289"/>
          </w:p>
        </w:tc>
        <w:tc>
          <w:tcPr>
            <w:tcW w:w="5236" w:type="dxa"/>
            <w:vAlign w:val="center"/>
          </w:tcPr>
          <w:p>
            <w:pPr>
              <w:spacing w:after="156" w:line="360" w:lineRule="auto"/>
              <w:ind w:firstLine="480"/>
              <w:jc w:val="left"/>
              <w:rPr>
                <w:rFonts w:ascii="宋体" w:hAnsi="宋体"/>
                <w:kern w:val="0"/>
                <w:sz w:val="24"/>
                <w:lang w:eastAsia="en-US"/>
              </w:rPr>
            </w:pPr>
            <w:permStart w:id="290" w:edGrp="everyone"/>
            <w:permEnd w:id="290"/>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275" w:type="dxa"/>
            <w:vAlign w:val="center"/>
          </w:tcPr>
          <w:p>
            <w:pPr>
              <w:spacing w:after="156" w:line="360" w:lineRule="auto"/>
              <w:jc w:val="left"/>
              <w:rPr>
                <w:rFonts w:ascii="宋体" w:hAnsi="宋体"/>
                <w:kern w:val="0"/>
                <w:sz w:val="24"/>
                <w:lang w:eastAsia="en-US"/>
              </w:rPr>
            </w:pPr>
            <w:permStart w:id="291" w:edGrp="everyone"/>
            <w:permEnd w:id="291"/>
          </w:p>
        </w:tc>
        <w:tc>
          <w:tcPr>
            <w:tcW w:w="850" w:type="dxa"/>
            <w:vAlign w:val="center"/>
          </w:tcPr>
          <w:p>
            <w:pPr>
              <w:spacing w:after="156" w:line="360" w:lineRule="auto"/>
              <w:jc w:val="left"/>
              <w:rPr>
                <w:rFonts w:ascii="宋体" w:hAnsi="宋体"/>
                <w:kern w:val="0"/>
                <w:sz w:val="24"/>
                <w:lang w:eastAsia="en-US"/>
              </w:rPr>
            </w:pPr>
            <w:permStart w:id="292" w:edGrp="everyone"/>
            <w:permEnd w:id="292"/>
          </w:p>
        </w:tc>
        <w:tc>
          <w:tcPr>
            <w:tcW w:w="1848" w:type="dxa"/>
            <w:vAlign w:val="center"/>
          </w:tcPr>
          <w:p>
            <w:pPr>
              <w:spacing w:after="156" w:line="360" w:lineRule="auto"/>
              <w:ind w:firstLine="480"/>
              <w:jc w:val="left"/>
              <w:rPr>
                <w:rFonts w:ascii="宋体" w:hAnsi="宋体"/>
                <w:kern w:val="0"/>
                <w:sz w:val="24"/>
                <w:lang w:eastAsia="en-US"/>
              </w:rPr>
            </w:pPr>
            <w:permStart w:id="293" w:edGrp="everyone"/>
            <w:permEnd w:id="293"/>
          </w:p>
        </w:tc>
        <w:tc>
          <w:tcPr>
            <w:tcW w:w="5236" w:type="dxa"/>
            <w:vAlign w:val="center"/>
          </w:tcPr>
          <w:p>
            <w:pPr>
              <w:spacing w:after="156" w:line="360" w:lineRule="auto"/>
              <w:ind w:firstLine="480"/>
              <w:jc w:val="left"/>
              <w:rPr>
                <w:rFonts w:ascii="宋体" w:hAnsi="宋体"/>
                <w:kern w:val="0"/>
                <w:sz w:val="24"/>
                <w:lang w:eastAsia="en-US"/>
              </w:rPr>
            </w:pPr>
            <w:permStart w:id="294" w:edGrp="everyone"/>
            <w:permEnd w:id="294"/>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275" w:type="dxa"/>
            <w:vAlign w:val="center"/>
          </w:tcPr>
          <w:p>
            <w:pPr>
              <w:spacing w:after="156" w:line="360" w:lineRule="auto"/>
              <w:jc w:val="left"/>
              <w:rPr>
                <w:rFonts w:ascii="宋体" w:hAnsi="宋体"/>
                <w:kern w:val="0"/>
                <w:sz w:val="24"/>
                <w:lang w:eastAsia="en-US"/>
              </w:rPr>
            </w:pPr>
            <w:permStart w:id="295" w:edGrp="everyone"/>
            <w:permEnd w:id="295"/>
          </w:p>
        </w:tc>
        <w:tc>
          <w:tcPr>
            <w:tcW w:w="850" w:type="dxa"/>
            <w:vAlign w:val="center"/>
          </w:tcPr>
          <w:p>
            <w:pPr>
              <w:spacing w:after="156" w:line="360" w:lineRule="auto"/>
              <w:jc w:val="left"/>
              <w:rPr>
                <w:rFonts w:ascii="宋体" w:hAnsi="宋体"/>
                <w:kern w:val="0"/>
                <w:sz w:val="24"/>
                <w:lang w:eastAsia="en-US"/>
              </w:rPr>
            </w:pPr>
            <w:permStart w:id="296" w:edGrp="everyone"/>
            <w:permEnd w:id="296"/>
          </w:p>
        </w:tc>
        <w:tc>
          <w:tcPr>
            <w:tcW w:w="1848" w:type="dxa"/>
            <w:vAlign w:val="center"/>
          </w:tcPr>
          <w:p>
            <w:pPr>
              <w:spacing w:after="156" w:line="360" w:lineRule="auto"/>
              <w:ind w:firstLine="480"/>
              <w:jc w:val="left"/>
              <w:rPr>
                <w:rFonts w:ascii="宋体" w:hAnsi="宋体"/>
                <w:kern w:val="0"/>
                <w:sz w:val="24"/>
                <w:lang w:eastAsia="en-US"/>
              </w:rPr>
            </w:pPr>
            <w:permStart w:id="297" w:edGrp="everyone"/>
            <w:permEnd w:id="297"/>
          </w:p>
        </w:tc>
        <w:tc>
          <w:tcPr>
            <w:tcW w:w="5236" w:type="dxa"/>
            <w:vAlign w:val="center"/>
          </w:tcPr>
          <w:p>
            <w:pPr>
              <w:spacing w:after="156" w:line="360" w:lineRule="auto"/>
              <w:ind w:firstLine="480"/>
              <w:jc w:val="left"/>
              <w:rPr>
                <w:rFonts w:ascii="宋体" w:hAnsi="宋体"/>
                <w:kern w:val="0"/>
                <w:sz w:val="24"/>
                <w:lang w:eastAsia="en-US"/>
              </w:rPr>
            </w:pPr>
            <w:permStart w:id="298" w:edGrp="everyone"/>
            <w:permEnd w:id="298"/>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275" w:type="dxa"/>
            <w:vAlign w:val="center"/>
          </w:tcPr>
          <w:p>
            <w:pPr>
              <w:spacing w:after="156" w:line="360" w:lineRule="auto"/>
              <w:jc w:val="left"/>
              <w:rPr>
                <w:rFonts w:ascii="宋体" w:hAnsi="宋体"/>
                <w:kern w:val="0"/>
                <w:sz w:val="24"/>
                <w:lang w:eastAsia="en-US"/>
              </w:rPr>
            </w:pPr>
            <w:permStart w:id="299" w:edGrp="everyone"/>
            <w:permEnd w:id="299"/>
          </w:p>
        </w:tc>
        <w:tc>
          <w:tcPr>
            <w:tcW w:w="850" w:type="dxa"/>
            <w:vAlign w:val="center"/>
          </w:tcPr>
          <w:p>
            <w:pPr>
              <w:spacing w:after="156" w:line="360" w:lineRule="auto"/>
              <w:jc w:val="left"/>
              <w:rPr>
                <w:rFonts w:ascii="宋体" w:hAnsi="宋体"/>
                <w:kern w:val="0"/>
                <w:sz w:val="24"/>
                <w:lang w:eastAsia="en-US"/>
              </w:rPr>
            </w:pPr>
            <w:permStart w:id="300" w:edGrp="everyone"/>
            <w:permEnd w:id="300"/>
          </w:p>
        </w:tc>
        <w:tc>
          <w:tcPr>
            <w:tcW w:w="1848" w:type="dxa"/>
            <w:vAlign w:val="center"/>
          </w:tcPr>
          <w:p>
            <w:pPr>
              <w:spacing w:after="156" w:line="360" w:lineRule="auto"/>
              <w:ind w:firstLine="480"/>
              <w:jc w:val="left"/>
              <w:rPr>
                <w:rFonts w:ascii="宋体" w:hAnsi="宋体"/>
                <w:kern w:val="0"/>
                <w:sz w:val="24"/>
                <w:lang w:eastAsia="en-US"/>
              </w:rPr>
            </w:pPr>
            <w:permStart w:id="301" w:edGrp="everyone"/>
            <w:permEnd w:id="301"/>
          </w:p>
        </w:tc>
        <w:tc>
          <w:tcPr>
            <w:tcW w:w="5236" w:type="dxa"/>
            <w:vAlign w:val="center"/>
          </w:tcPr>
          <w:p>
            <w:pPr>
              <w:spacing w:after="156" w:line="360" w:lineRule="auto"/>
              <w:ind w:firstLine="480"/>
              <w:jc w:val="left"/>
              <w:rPr>
                <w:rFonts w:ascii="宋体" w:hAnsi="宋体"/>
                <w:kern w:val="0"/>
                <w:sz w:val="24"/>
                <w:lang w:eastAsia="en-US"/>
              </w:rPr>
            </w:pPr>
            <w:permStart w:id="302" w:edGrp="everyone"/>
            <w:permEnd w:id="302"/>
          </w:p>
        </w:tc>
      </w:tr>
    </w:tbl>
    <w:p>
      <w:pPr>
        <w:spacing w:after="156" w:line="360" w:lineRule="auto"/>
        <w:ind w:firstLine="480"/>
        <w:jc w:val="left"/>
        <w:rPr>
          <w:rFonts w:ascii="宋体" w:hAnsi="宋体"/>
          <w:kern w:val="0"/>
          <w:sz w:val="24"/>
          <w:lang w:eastAsia="en-US"/>
        </w:rPr>
      </w:pPr>
      <w:r>
        <w:rPr>
          <w:rFonts w:hint="eastAsia" w:ascii="宋体" w:hAnsi="宋体"/>
          <w:kern w:val="0"/>
          <w:sz w:val="24"/>
          <w:lang w:eastAsia="en-US"/>
        </w:rPr>
        <w:t>注：</w:t>
      </w:r>
      <w:permStart w:id="303" w:edGrp="everyone"/>
      <w:permEnd w:id="303"/>
    </w:p>
    <w:p>
      <w:pPr>
        <w:spacing w:before="260" w:after="156" w:line="360" w:lineRule="auto"/>
        <w:ind w:firstLine="482"/>
        <w:outlineLvl w:val="2"/>
        <w:rPr>
          <w:rFonts w:ascii="宋体" w:hAnsi="宋体"/>
          <w:b/>
          <w:bCs/>
          <w:sz w:val="24"/>
          <w:lang w:eastAsia="en-US"/>
        </w:rPr>
      </w:pPr>
      <w:bookmarkStart w:id="74" w:name="_Toc256000060"/>
      <w:r>
        <w:rPr>
          <w:rFonts w:hint="eastAsia" w:ascii="宋体" w:hAnsi="宋体"/>
          <w:b/>
          <w:bCs/>
          <w:sz w:val="24"/>
          <w:lang w:eastAsia="en-US"/>
        </w:rPr>
        <w:t>1.评标方法</w:t>
      </w:r>
      <w:bookmarkEnd w:id="74"/>
    </w:p>
    <w:p>
      <w:pPr>
        <w:spacing w:after="156" w:line="360" w:lineRule="auto"/>
        <w:ind w:firstLine="480"/>
        <w:jc w:val="left"/>
        <w:rPr>
          <w:rFonts w:ascii="宋体" w:hAnsi="宋体"/>
          <w:kern w:val="0"/>
          <w:sz w:val="24"/>
        </w:rPr>
      </w:pPr>
      <w:r>
        <w:rPr>
          <w:rFonts w:hint="eastAsia" w:ascii="宋体" w:hAnsi="宋体"/>
          <w:kern w:val="0"/>
          <w:sz w:val="24"/>
        </w:rPr>
        <w:t>本次评标采用综合评估法。评标委员会对满足招标文件实质性要求的投标文件，按照本章第2.2款规定的评分标准进行打分，并按得分由高到低顺序推荐中标候选人，或根据招标人授权直接确定中标人。</w:t>
      </w:r>
      <w:permStart w:id="304" w:edGrp="everyone"/>
      <w:r>
        <w:rPr>
          <w:rFonts w:hint="eastAsia" w:ascii="宋体" w:hAnsi="宋体"/>
          <w:kern w:val="0"/>
          <w:sz w:val="24"/>
          <w:u w:val="single"/>
        </w:rPr>
        <w:t>综合评分相等时，招标人自拟</w:t>
      </w:r>
      <w:permEnd w:id="304"/>
      <w:r>
        <w:rPr>
          <w:rFonts w:hint="eastAsia" w:ascii="宋体" w:hAnsi="宋体"/>
          <w:kern w:val="0"/>
          <w:sz w:val="24"/>
        </w:rPr>
        <w:t>。</w:t>
      </w:r>
    </w:p>
    <w:p>
      <w:pPr>
        <w:spacing w:before="260" w:after="156" w:line="360" w:lineRule="auto"/>
        <w:ind w:firstLine="482"/>
        <w:outlineLvl w:val="2"/>
        <w:rPr>
          <w:rFonts w:ascii="宋体" w:hAnsi="宋体"/>
          <w:b/>
          <w:bCs/>
          <w:sz w:val="24"/>
        </w:rPr>
      </w:pPr>
      <w:bookmarkStart w:id="75" w:name="_Toc256000061"/>
      <w:r>
        <w:rPr>
          <w:rFonts w:hint="eastAsia" w:ascii="宋体" w:hAnsi="宋体"/>
          <w:b/>
          <w:bCs/>
          <w:sz w:val="24"/>
        </w:rPr>
        <w:t>2.评审标准</w:t>
      </w:r>
      <w:bookmarkEnd w:id="75"/>
    </w:p>
    <w:p>
      <w:pPr>
        <w:spacing w:before="280" w:after="156" w:line="360" w:lineRule="auto"/>
        <w:ind w:firstLine="480"/>
        <w:outlineLvl w:val="3"/>
        <w:rPr>
          <w:rFonts w:ascii="宋体" w:hAnsi="宋体"/>
          <w:b/>
          <w:bCs/>
          <w:sz w:val="24"/>
        </w:rPr>
      </w:pPr>
      <w:r>
        <w:rPr>
          <w:rFonts w:hint="eastAsia" w:ascii="宋体" w:hAnsi="宋体"/>
          <w:b/>
          <w:bCs/>
          <w:sz w:val="24"/>
        </w:rPr>
        <w:t>2.1初步评审标准</w:t>
      </w:r>
    </w:p>
    <w:p>
      <w:pPr>
        <w:spacing w:after="156" w:line="360" w:lineRule="auto"/>
        <w:ind w:firstLine="480"/>
        <w:jc w:val="left"/>
        <w:rPr>
          <w:rFonts w:ascii="宋体" w:hAnsi="宋体"/>
          <w:kern w:val="0"/>
          <w:sz w:val="24"/>
        </w:rPr>
      </w:pPr>
      <w:r>
        <w:rPr>
          <w:rFonts w:hint="eastAsia" w:ascii="宋体" w:hAnsi="宋体"/>
          <w:kern w:val="0"/>
          <w:sz w:val="24"/>
        </w:rPr>
        <w:t>2.1.1形式评审标准：见评标办法前附表。</w:t>
      </w:r>
    </w:p>
    <w:p>
      <w:pPr>
        <w:spacing w:after="156" w:line="360" w:lineRule="auto"/>
        <w:ind w:firstLine="480"/>
        <w:jc w:val="left"/>
        <w:rPr>
          <w:rFonts w:ascii="宋体" w:hAnsi="宋体"/>
          <w:kern w:val="0"/>
          <w:sz w:val="24"/>
        </w:rPr>
      </w:pPr>
      <w:r>
        <w:rPr>
          <w:rFonts w:hint="eastAsia" w:ascii="宋体" w:hAnsi="宋体"/>
          <w:kern w:val="0"/>
          <w:sz w:val="24"/>
        </w:rPr>
        <w:t>2.1.2资格评审标准：见评标办法前附表。</w:t>
      </w:r>
    </w:p>
    <w:p>
      <w:pPr>
        <w:spacing w:after="156" w:line="360" w:lineRule="auto"/>
        <w:ind w:firstLine="480"/>
        <w:jc w:val="left"/>
        <w:rPr>
          <w:rFonts w:ascii="宋体" w:hAnsi="宋体"/>
          <w:kern w:val="0"/>
          <w:sz w:val="24"/>
        </w:rPr>
      </w:pPr>
      <w:r>
        <w:rPr>
          <w:rFonts w:hint="eastAsia" w:ascii="宋体" w:hAnsi="宋体"/>
          <w:kern w:val="0"/>
          <w:sz w:val="24"/>
        </w:rPr>
        <w:t>2.1.3响应性评审标准：见评标办法前附表。</w:t>
      </w:r>
    </w:p>
    <w:p>
      <w:pPr>
        <w:spacing w:before="280" w:after="156" w:line="360" w:lineRule="auto"/>
        <w:ind w:firstLine="480"/>
        <w:outlineLvl w:val="3"/>
        <w:rPr>
          <w:rFonts w:ascii="宋体" w:hAnsi="宋体"/>
          <w:b/>
          <w:bCs/>
          <w:sz w:val="24"/>
        </w:rPr>
      </w:pPr>
      <w:r>
        <w:rPr>
          <w:rFonts w:hint="eastAsia" w:ascii="宋体" w:hAnsi="宋体"/>
          <w:b/>
          <w:bCs/>
          <w:sz w:val="24"/>
        </w:rPr>
        <w:t>2.2分值构成与评分标准</w:t>
      </w:r>
    </w:p>
    <w:p>
      <w:pPr>
        <w:spacing w:after="156" w:line="360" w:lineRule="auto"/>
        <w:ind w:firstLine="480"/>
        <w:jc w:val="left"/>
        <w:rPr>
          <w:rFonts w:ascii="宋体" w:hAnsi="宋体"/>
          <w:kern w:val="0"/>
          <w:sz w:val="24"/>
        </w:rPr>
      </w:pPr>
      <w:r>
        <w:rPr>
          <w:rFonts w:hint="eastAsia" w:ascii="宋体" w:hAnsi="宋体"/>
          <w:kern w:val="0"/>
          <w:sz w:val="24"/>
        </w:rPr>
        <w:t>2.2.1分值构成：见评标办法前附表。</w:t>
      </w:r>
    </w:p>
    <w:p>
      <w:pPr>
        <w:spacing w:after="156" w:line="360" w:lineRule="auto"/>
        <w:ind w:firstLine="480"/>
        <w:jc w:val="left"/>
        <w:rPr>
          <w:rFonts w:ascii="宋体" w:hAnsi="宋体"/>
          <w:kern w:val="0"/>
          <w:sz w:val="24"/>
        </w:rPr>
      </w:pPr>
      <w:r>
        <w:rPr>
          <w:rFonts w:hint="eastAsia" w:ascii="宋体" w:hAnsi="宋体"/>
          <w:kern w:val="0"/>
          <w:sz w:val="24"/>
        </w:rPr>
        <w:t>2.2.</w:t>
      </w:r>
      <w:r>
        <w:rPr>
          <w:rFonts w:ascii="宋体" w:hAnsi="宋体"/>
          <w:kern w:val="0"/>
          <w:sz w:val="24"/>
        </w:rPr>
        <w:t>2</w:t>
      </w:r>
      <w:r>
        <w:rPr>
          <w:rFonts w:hint="eastAsia" w:ascii="宋体" w:hAnsi="宋体"/>
          <w:kern w:val="0"/>
          <w:sz w:val="24"/>
        </w:rPr>
        <w:t>评分标准：见评标办法前附表；</w:t>
      </w:r>
    </w:p>
    <w:p>
      <w:pPr>
        <w:spacing w:before="260" w:after="156" w:line="360" w:lineRule="auto"/>
        <w:ind w:firstLine="482"/>
        <w:outlineLvl w:val="2"/>
        <w:rPr>
          <w:rFonts w:ascii="宋体" w:hAnsi="宋体"/>
          <w:b/>
          <w:bCs/>
          <w:sz w:val="24"/>
        </w:rPr>
      </w:pPr>
      <w:bookmarkStart w:id="76" w:name="_Toc256000062"/>
      <w:r>
        <w:rPr>
          <w:rFonts w:hint="eastAsia" w:ascii="宋体" w:hAnsi="宋体"/>
          <w:b/>
          <w:bCs/>
          <w:sz w:val="24"/>
        </w:rPr>
        <w:t>3.评标程序</w:t>
      </w:r>
      <w:bookmarkEnd w:id="76"/>
    </w:p>
    <w:p>
      <w:pPr>
        <w:adjustRightInd w:val="0"/>
        <w:snapToGrid w:val="0"/>
        <w:spacing w:after="156" w:line="360" w:lineRule="auto"/>
        <w:ind w:firstLine="480"/>
        <w:jc w:val="left"/>
        <w:rPr>
          <w:rFonts w:ascii="宋体" w:hAnsi="宋体" w:cs="宋体"/>
          <w:kern w:val="0"/>
          <w:sz w:val="24"/>
        </w:rPr>
      </w:pPr>
      <w:r>
        <w:rPr>
          <w:rFonts w:hint="eastAsia" w:ascii="宋体" w:hAnsi="宋体" w:cs="宋体"/>
          <w:kern w:val="0"/>
          <w:sz w:val="24"/>
        </w:rPr>
        <w:t>初步评审前，评标委员会须开展评标（清标）工作。</w:t>
      </w:r>
    </w:p>
    <w:p>
      <w:pPr>
        <w:adjustRightInd w:val="0"/>
        <w:snapToGrid w:val="0"/>
        <w:spacing w:after="156" w:line="360" w:lineRule="auto"/>
        <w:ind w:firstLine="480"/>
        <w:jc w:val="left"/>
        <w:rPr>
          <w:rFonts w:ascii="宋体" w:hAnsi="宋体" w:cs="宋体"/>
          <w:kern w:val="0"/>
          <w:sz w:val="24"/>
        </w:rPr>
      </w:pPr>
      <w:r>
        <w:rPr>
          <w:rFonts w:hint="eastAsia" w:ascii="宋体" w:hAnsi="宋体" w:cs="宋体"/>
          <w:kern w:val="0"/>
          <w:sz w:val="24"/>
          <w:lang w:eastAsia="en-US"/>
        </w:rPr>
        <w:fldChar w:fldCharType="begin"/>
      </w:r>
      <w:r>
        <w:rPr>
          <w:rFonts w:hint="eastAsia" w:ascii="宋体" w:hAnsi="宋体" w:cs="宋体"/>
          <w:kern w:val="0"/>
          <w:sz w:val="24"/>
        </w:rPr>
        <w:instrText xml:space="preserve"> eq \o\ac(○,1)</w:instrText>
      </w:r>
      <w:r>
        <w:rPr>
          <w:rFonts w:hint="eastAsia" w:ascii="宋体" w:hAnsi="宋体" w:cs="宋体"/>
          <w:kern w:val="0"/>
          <w:sz w:val="24"/>
          <w:lang w:eastAsia="en-US"/>
        </w:rPr>
        <w:fldChar w:fldCharType="end"/>
      </w:r>
      <w:r>
        <w:rPr>
          <w:rFonts w:hint="eastAsia" w:ascii="宋体" w:hAnsi="宋体" w:cs="宋体"/>
          <w:kern w:val="0"/>
          <w:sz w:val="24"/>
        </w:rPr>
        <w:t>发现不同投标人之间存在同一经办人（或同一账户）购买电子保函保单等异常情况之一的，由评标委员会根据计算机辅助评标系统预警提示信息，统一对出现异常情况的投标人作“废标”处理并记入评标报告，不再进入下一步评标环节。</w:t>
      </w:r>
    </w:p>
    <w:p>
      <w:pPr>
        <w:adjustRightInd w:val="0"/>
        <w:snapToGrid w:val="0"/>
        <w:spacing w:after="156" w:line="360" w:lineRule="auto"/>
        <w:ind w:firstLine="480"/>
        <w:jc w:val="left"/>
        <w:rPr>
          <w:rFonts w:ascii="宋体" w:hAnsi="宋体" w:cs="宋体"/>
          <w:kern w:val="0"/>
          <w:sz w:val="24"/>
        </w:rPr>
      </w:pPr>
      <w:r>
        <w:rPr>
          <w:rFonts w:hint="eastAsia" w:ascii="宋体" w:hAnsi="宋体" w:cs="宋体"/>
          <w:kern w:val="0"/>
          <w:sz w:val="24"/>
          <w:lang w:eastAsia="en-US"/>
        </w:rPr>
        <w:fldChar w:fldCharType="begin"/>
      </w:r>
      <w:r>
        <w:rPr>
          <w:rFonts w:hint="eastAsia" w:ascii="宋体" w:hAnsi="宋体" w:cs="宋体"/>
          <w:kern w:val="0"/>
          <w:sz w:val="24"/>
        </w:rPr>
        <w:instrText xml:space="preserve"> eq \o\ac(○,2)</w:instrText>
      </w:r>
      <w:r>
        <w:rPr>
          <w:rFonts w:hint="eastAsia" w:ascii="宋体" w:hAnsi="宋体" w:cs="宋体"/>
          <w:kern w:val="0"/>
          <w:sz w:val="24"/>
          <w:lang w:eastAsia="en-US"/>
        </w:rPr>
        <w:fldChar w:fldCharType="end"/>
      </w:r>
      <w:r>
        <w:rPr>
          <w:rFonts w:hint="eastAsia" w:ascii="宋体" w:hAnsi="宋体" w:cs="宋体"/>
          <w:kern w:val="0"/>
          <w:sz w:val="24"/>
        </w:rPr>
        <w:t>不同投标人从同一投标单位或同一自然人的电子投标文件计算机网卡MAC地址、硬盘系列号、已标价工程量清单电子文档记录的计价权健加密锁锁号、投标过程中下载招标文件或上传电子投标文件（包括解密电子投标文件）IP地址信息，计算机辅助评标系统进行了预警。经公共资源交易部门工作人员、各行业主管部门现场监督人员、招标人代表、代理机构项目负责人确认后，现场提交该项目评标委员会。由评标委员会统一对出现异常情况的投标人作“废标”处理并记入评标报告，不再进入下一步评标环节。</w:t>
      </w:r>
    </w:p>
    <w:p>
      <w:pPr>
        <w:adjustRightInd w:val="0"/>
        <w:snapToGrid w:val="0"/>
        <w:spacing w:after="156" w:line="360" w:lineRule="auto"/>
        <w:ind w:firstLine="480"/>
        <w:jc w:val="left"/>
        <w:rPr>
          <w:rFonts w:ascii="宋体" w:hAnsi="宋体" w:cs="宋体"/>
          <w:kern w:val="0"/>
          <w:sz w:val="24"/>
        </w:rPr>
      </w:pPr>
      <w:r>
        <w:rPr>
          <w:rFonts w:hint="eastAsia" w:ascii="宋体" w:hAnsi="宋体" w:cs="宋体"/>
          <w:kern w:val="0"/>
          <w:sz w:val="24"/>
        </w:rPr>
        <w:t>以上两种情况招标人均应在评标结束后及时将出现异常情况的投标人移送相关监管部门作后续调查处理。</w:t>
      </w:r>
    </w:p>
    <w:p>
      <w:pPr>
        <w:spacing w:before="280" w:after="156" w:line="360" w:lineRule="auto"/>
        <w:ind w:firstLine="480"/>
        <w:outlineLvl w:val="3"/>
        <w:rPr>
          <w:rFonts w:ascii="宋体" w:hAnsi="宋体"/>
          <w:b/>
          <w:bCs/>
          <w:sz w:val="24"/>
        </w:rPr>
      </w:pPr>
      <w:r>
        <w:rPr>
          <w:rFonts w:hint="eastAsia" w:ascii="宋体" w:hAnsi="宋体"/>
          <w:b/>
          <w:bCs/>
          <w:sz w:val="24"/>
        </w:rPr>
        <w:t>3.1初步评审</w:t>
      </w:r>
    </w:p>
    <w:p>
      <w:pPr>
        <w:spacing w:after="156" w:line="360" w:lineRule="auto"/>
        <w:ind w:firstLine="480"/>
        <w:jc w:val="left"/>
        <w:rPr>
          <w:rFonts w:ascii="宋体" w:hAnsi="宋体"/>
          <w:kern w:val="0"/>
          <w:sz w:val="24"/>
        </w:rPr>
      </w:pPr>
      <w:r>
        <w:rPr>
          <w:rFonts w:hint="eastAsia" w:ascii="宋体" w:hAnsi="宋体"/>
          <w:kern w:val="0"/>
          <w:sz w:val="24"/>
        </w:rPr>
        <w:t>3.1.1评标委员会依据本章第2.1款规定的标准对投标文件进行初步评审。有一项不符合评审标准的，作否决投标处理。</w:t>
      </w:r>
    </w:p>
    <w:p>
      <w:pPr>
        <w:spacing w:after="156" w:line="360" w:lineRule="auto"/>
        <w:ind w:firstLine="480"/>
        <w:jc w:val="left"/>
        <w:rPr>
          <w:rFonts w:ascii="宋体" w:hAnsi="宋体"/>
          <w:kern w:val="0"/>
          <w:sz w:val="24"/>
        </w:rPr>
      </w:pPr>
      <w:r>
        <w:rPr>
          <w:rFonts w:hint="eastAsia" w:ascii="宋体" w:hAnsi="宋体"/>
          <w:kern w:val="0"/>
          <w:sz w:val="24"/>
        </w:rPr>
        <w:t>3.1.2投标人有以下情形之一的，其投标作否决投标处理：</w:t>
      </w:r>
    </w:p>
    <w:p>
      <w:pPr>
        <w:spacing w:after="156" w:line="360" w:lineRule="auto"/>
        <w:ind w:firstLine="480"/>
        <w:jc w:val="left"/>
        <w:rPr>
          <w:rFonts w:ascii="宋体" w:hAnsi="宋体"/>
          <w:kern w:val="0"/>
          <w:sz w:val="24"/>
        </w:rPr>
      </w:pPr>
      <w:r>
        <w:rPr>
          <w:rFonts w:hint="eastAsia" w:ascii="宋体" w:hAnsi="宋体"/>
          <w:kern w:val="0"/>
          <w:sz w:val="24"/>
        </w:rPr>
        <w:t>（1）第二章“投标人须知”第1.4.3项规定的任何一种情形的；</w:t>
      </w:r>
    </w:p>
    <w:p>
      <w:pPr>
        <w:spacing w:after="156" w:line="360" w:lineRule="auto"/>
        <w:ind w:firstLine="480"/>
        <w:jc w:val="left"/>
        <w:rPr>
          <w:rFonts w:ascii="宋体" w:hAnsi="宋体"/>
          <w:kern w:val="0"/>
          <w:sz w:val="24"/>
        </w:rPr>
      </w:pPr>
      <w:r>
        <w:rPr>
          <w:rFonts w:hint="eastAsia" w:ascii="宋体" w:hAnsi="宋体"/>
          <w:kern w:val="0"/>
          <w:sz w:val="24"/>
        </w:rPr>
        <w:t>（2）串通投标或弄虚作假或有其他违法行为的；</w:t>
      </w:r>
    </w:p>
    <w:p>
      <w:pPr>
        <w:spacing w:after="156" w:line="360" w:lineRule="auto"/>
        <w:ind w:firstLine="480"/>
        <w:jc w:val="left"/>
        <w:rPr>
          <w:rFonts w:ascii="宋体" w:hAnsi="宋体"/>
          <w:kern w:val="0"/>
          <w:sz w:val="24"/>
        </w:rPr>
      </w:pPr>
      <w:r>
        <w:rPr>
          <w:rFonts w:hint="eastAsia" w:ascii="宋体" w:hAnsi="宋体"/>
          <w:kern w:val="0"/>
          <w:sz w:val="24"/>
        </w:rPr>
        <w:t>（3）不按评标委员会要求澄清、说明或补正的。</w:t>
      </w:r>
    </w:p>
    <w:p>
      <w:pPr>
        <w:spacing w:after="156" w:line="360" w:lineRule="auto"/>
        <w:ind w:firstLine="480"/>
        <w:jc w:val="left"/>
        <w:rPr>
          <w:rFonts w:ascii="宋体" w:hAnsi="宋体"/>
          <w:kern w:val="0"/>
          <w:sz w:val="24"/>
          <w:u w:val="single"/>
        </w:rPr>
      </w:pPr>
      <w:permStart w:id="305" w:edGrp="everyone"/>
      <w:r>
        <w:rPr>
          <w:rFonts w:hint="eastAsia" w:ascii="宋体" w:hAnsi="宋体"/>
          <w:kern w:val="0"/>
          <w:sz w:val="24"/>
          <w:u w:val="single"/>
        </w:rPr>
        <w:t>3.1.3投标报价有算术错误的，评标委员会按以下原则对投标报价进行修正，修正的价格经投标人书面确认后具有约束力。投标人不接受修正价格的，其投标作否决投标处理。</w:t>
      </w:r>
    </w:p>
    <w:p>
      <w:pPr>
        <w:spacing w:after="156" w:line="360" w:lineRule="auto"/>
        <w:ind w:firstLine="480"/>
        <w:jc w:val="left"/>
        <w:rPr>
          <w:rFonts w:ascii="宋体" w:hAnsi="宋体"/>
          <w:kern w:val="0"/>
          <w:sz w:val="24"/>
          <w:u w:val="single"/>
        </w:rPr>
      </w:pPr>
      <w:r>
        <w:rPr>
          <w:rFonts w:hint="eastAsia" w:ascii="宋体" w:hAnsi="宋体"/>
          <w:kern w:val="0"/>
          <w:sz w:val="24"/>
          <w:u w:val="single"/>
        </w:rPr>
        <w:t>（1）投标文件中的大写金额与小写金额不一致的，以大写金额为准；</w:t>
      </w:r>
    </w:p>
    <w:p>
      <w:pPr>
        <w:spacing w:after="156" w:line="360" w:lineRule="auto"/>
        <w:ind w:firstLine="480"/>
        <w:jc w:val="left"/>
        <w:rPr>
          <w:rFonts w:ascii="宋体" w:hAnsi="宋体"/>
          <w:kern w:val="0"/>
          <w:sz w:val="24"/>
        </w:rPr>
      </w:pPr>
      <w:r>
        <w:rPr>
          <w:rFonts w:hint="eastAsia" w:ascii="宋体" w:hAnsi="宋体"/>
          <w:kern w:val="0"/>
          <w:sz w:val="24"/>
          <w:u w:val="single"/>
        </w:rPr>
        <w:t>（2）总价金额与依据单价计算出的结果不一致的，以单价金额为准修正总价，但单价金额小数点有明显错误的除外。</w:t>
      </w:r>
      <w:permEnd w:id="305"/>
    </w:p>
    <w:p>
      <w:pPr>
        <w:spacing w:before="280" w:after="156" w:line="360" w:lineRule="auto"/>
        <w:ind w:firstLine="480"/>
        <w:outlineLvl w:val="3"/>
        <w:rPr>
          <w:rFonts w:ascii="宋体" w:hAnsi="宋体"/>
          <w:b/>
          <w:bCs/>
          <w:sz w:val="24"/>
        </w:rPr>
      </w:pPr>
      <w:r>
        <w:rPr>
          <w:rFonts w:hint="eastAsia" w:ascii="宋体" w:hAnsi="宋体"/>
          <w:b/>
          <w:bCs/>
          <w:sz w:val="24"/>
        </w:rPr>
        <w:t>3.2详细评审</w:t>
      </w:r>
    </w:p>
    <w:p>
      <w:pPr>
        <w:spacing w:after="156" w:line="360" w:lineRule="auto"/>
        <w:ind w:firstLine="480"/>
        <w:jc w:val="left"/>
        <w:rPr>
          <w:rFonts w:ascii="宋体" w:hAnsi="宋体"/>
          <w:kern w:val="0"/>
          <w:sz w:val="24"/>
        </w:rPr>
      </w:pPr>
      <w:r>
        <w:rPr>
          <w:rFonts w:hint="eastAsia" w:ascii="宋体" w:hAnsi="宋体"/>
          <w:kern w:val="0"/>
          <w:sz w:val="24"/>
        </w:rPr>
        <w:t>3.2.1评标委员会按本章第2.2款规定的量化因素和分值进行打分，并计算出综合评估得分。</w:t>
      </w:r>
    </w:p>
    <w:p>
      <w:pPr>
        <w:spacing w:after="156" w:line="360" w:lineRule="auto"/>
        <w:ind w:firstLine="480"/>
        <w:jc w:val="left"/>
        <w:rPr>
          <w:rFonts w:ascii="宋体" w:hAnsi="宋体"/>
          <w:kern w:val="0"/>
          <w:sz w:val="24"/>
        </w:rPr>
      </w:pPr>
      <w:r>
        <w:rPr>
          <w:rFonts w:hint="eastAsia" w:ascii="宋体" w:hAnsi="宋体"/>
          <w:kern w:val="0"/>
          <w:sz w:val="24"/>
        </w:rPr>
        <w:t>3.2.2评分分值计算保留小数点后两位，小数点后第三位“四舍五入”。</w:t>
      </w:r>
    </w:p>
    <w:p>
      <w:pPr>
        <w:spacing w:before="280" w:after="156" w:line="360" w:lineRule="auto"/>
        <w:ind w:firstLine="480"/>
        <w:outlineLvl w:val="3"/>
        <w:rPr>
          <w:rFonts w:ascii="宋体" w:hAnsi="宋体"/>
          <w:b/>
          <w:bCs/>
          <w:sz w:val="24"/>
        </w:rPr>
      </w:pPr>
      <w:r>
        <w:rPr>
          <w:rFonts w:hint="eastAsia" w:ascii="宋体" w:hAnsi="宋体"/>
          <w:b/>
          <w:bCs/>
          <w:sz w:val="24"/>
        </w:rPr>
        <w:t>3.3投标文件的澄清和补正</w:t>
      </w:r>
    </w:p>
    <w:p>
      <w:pPr>
        <w:spacing w:after="156" w:line="360" w:lineRule="auto"/>
        <w:ind w:firstLine="480"/>
        <w:jc w:val="left"/>
        <w:rPr>
          <w:rFonts w:ascii="宋体" w:hAnsi="宋体"/>
          <w:kern w:val="0"/>
          <w:sz w:val="24"/>
        </w:rPr>
      </w:pPr>
      <w:r>
        <w:rPr>
          <w:rFonts w:hint="eastAsia" w:ascii="宋体" w:hAnsi="宋体"/>
          <w:kern w:val="0"/>
          <w:sz w:val="24"/>
        </w:rPr>
        <w:t>3.3.1在评标过程中，评标委员会可以书面形式要求投标人对所提交投标文件中不明确的内容进行书面澄清或说明，或者对细微偏差进行补正。评标委员会不接受投标人主动提出的澄清、说明或补正。</w:t>
      </w:r>
    </w:p>
    <w:p>
      <w:pPr>
        <w:spacing w:after="156" w:line="360" w:lineRule="auto"/>
        <w:ind w:firstLine="480"/>
        <w:jc w:val="left"/>
        <w:rPr>
          <w:rFonts w:ascii="宋体" w:hAnsi="宋体"/>
          <w:kern w:val="0"/>
          <w:sz w:val="24"/>
        </w:rPr>
      </w:pPr>
      <w:r>
        <w:rPr>
          <w:rFonts w:hint="eastAsia" w:ascii="宋体" w:hAnsi="宋体"/>
          <w:kern w:val="0"/>
          <w:sz w:val="24"/>
        </w:rPr>
        <w:t>3.3.2澄清、说明和补正不得改变投标文件的实质性内容（算术性错误修正的除外）。投标人的书面澄清、说明和补正属于投标文件的组成部分。</w:t>
      </w:r>
    </w:p>
    <w:p>
      <w:pPr>
        <w:spacing w:after="156" w:line="360" w:lineRule="auto"/>
        <w:ind w:firstLine="480"/>
        <w:jc w:val="left"/>
        <w:rPr>
          <w:rFonts w:ascii="宋体" w:hAnsi="宋体"/>
          <w:kern w:val="0"/>
          <w:sz w:val="24"/>
        </w:rPr>
      </w:pPr>
      <w:r>
        <w:rPr>
          <w:rFonts w:hint="eastAsia" w:ascii="宋体" w:hAnsi="宋体"/>
          <w:kern w:val="0"/>
          <w:sz w:val="24"/>
        </w:rPr>
        <w:t>3.3.3评标委员会对投标人提交的澄清、说明或补正有疑问的，可以要求投标人进一步澄清、说明或补正，直至满足评标委员会的要求。</w:t>
      </w:r>
    </w:p>
    <w:p>
      <w:pPr>
        <w:spacing w:before="280" w:after="156" w:line="360" w:lineRule="auto"/>
        <w:ind w:firstLine="480"/>
        <w:outlineLvl w:val="3"/>
        <w:rPr>
          <w:rFonts w:ascii="宋体" w:hAnsi="宋体"/>
          <w:b/>
          <w:bCs/>
          <w:sz w:val="24"/>
        </w:rPr>
      </w:pPr>
      <w:r>
        <w:rPr>
          <w:rFonts w:hint="eastAsia" w:ascii="宋体" w:hAnsi="宋体"/>
          <w:b/>
          <w:bCs/>
          <w:sz w:val="24"/>
        </w:rPr>
        <w:t>3.4评标结果</w:t>
      </w:r>
    </w:p>
    <w:p>
      <w:pPr>
        <w:spacing w:after="156" w:line="360" w:lineRule="auto"/>
        <w:ind w:firstLine="480"/>
        <w:jc w:val="left"/>
        <w:rPr>
          <w:rFonts w:ascii="宋体" w:hAnsi="宋体"/>
          <w:kern w:val="0"/>
          <w:sz w:val="24"/>
        </w:rPr>
      </w:pPr>
      <w:r>
        <w:rPr>
          <w:rFonts w:hint="eastAsia" w:ascii="宋体" w:hAnsi="宋体"/>
          <w:kern w:val="0"/>
          <w:sz w:val="24"/>
        </w:rPr>
        <w:t>3.4.1除第二章“投标人须知”前附表授权直接确定中标人外，评标委员会按照得分由高到低的顺序推荐中标候选人。</w:t>
      </w:r>
    </w:p>
    <w:p>
      <w:pPr>
        <w:spacing w:after="156" w:line="360" w:lineRule="auto"/>
        <w:ind w:firstLine="480"/>
        <w:jc w:val="left"/>
        <w:rPr>
          <w:rFonts w:ascii="宋体" w:hAnsi="宋体"/>
          <w:kern w:val="0"/>
          <w:sz w:val="24"/>
        </w:rPr>
      </w:pPr>
      <w:r>
        <w:rPr>
          <w:rFonts w:hint="eastAsia" w:ascii="宋体" w:hAnsi="宋体"/>
          <w:kern w:val="0"/>
          <w:sz w:val="24"/>
        </w:rPr>
        <w:t>3.4.2评标委员会完成评标后，应当向招标人提交书面评标报告。</w:t>
      </w:r>
    </w:p>
    <w:p>
      <w:pPr>
        <w:jc w:val="left"/>
        <w:rPr>
          <w:rFonts w:ascii="宋体" w:hAnsi="宋体"/>
          <w:kern w:val="0"/>
          <w:sz w:val="24"/>
        </w:rPr>
      </w:pPr>
      <w:r>
        <w:rPr>
          <w:rFonts w:ascii="宋体" w:hAnsi="宋体"/>
          <w:kern w:val="0"/>
          <w:sz w:val="24"/>
        </w:rPr>
        <w:br w:type="page"/>
      </w:r>
    </w:p>
    <w:p>
      <w:pPr>
        <w:spacing w:line="360" w:lineRule="auto"/>
        <w:jc w:val="center"/>
        <w:outlineLvl w:val="0"/>
        <w:rPr>
          <w:rFonts w:ascii="宋体" w:hAnsi="宋体"/>
          <w:b/>
          <w:bCs/>
          <w:kern w:val="44"/>
          <w:sz w:val="32"/>
          <w:szCs w:val="32"/>
        </w:rPr>
      </w:pPr>
      <w:r>
        <w:rPr>
          <w:rFonts w:hint="eastAsia" w:ascii="宋体" w:hAnsi="宋体"/>
          <w:b/>
          <w:bCs/>
          <w:kern w:val="44"/>
          <w:sz w:val="32"/>
          <w:szCs w:val="32"/>
        </w:rPr>
        <w:t>第</w:t>
      </w:r>
      <w:r>
        <w:rPr>
          <w:rFonts w:ascii="宋体" w:hAnsi="宋体"/>
          <w:b/>
          <w:bCs/>
          <w:kern w:val="44"/>
          <w:sz w:val="32"/>
          <w:szCs w:val="32"/>
        </w:rPr>
        <w:t>四章</w:t>
      </w:r>
      <w:r>
        <w:rPr>
          <w:rFonts w:hint="eastAsia" w:ascii="宋体" w:hAnsi="宋体"/>
          <w:b/>
          <w:bCs/>
          <w:kern w:val="44"/>
          <w:sz w:val="32"/>
          <w:szCs w:val="32"/>
        </w:rPr>
        <w:t xml:space="preserve"> 合同条款及格式</w:t>
      </w:r>
    </w:p>
    <w:p>
      <w:pPr>
        <w:spacing w:after="156"/>
        <w:jc w:val="left"/>
        <w:rPr>
          <w:rFonts w:ascii="Times New Roman" w:hAnsi="Times New Roman"/>
          <w:kern w:val="0"/>
          <w:sz w:val="24"/>
        </w:rPr>
      </w:pPr>
    </w:p>
    <w:p>
      <w:pPr>
        <w:spacing w:after="156"/>
        <w:jc w:val="left"/>
        <w:rPr>
          <w:rFonts w:ascii="Times New Roman" w:hAnsi="Times New Roman"/>
          <w:kern w:val="0"/>
          <w:sz w:val="24"/>
        </w:rPr>
      </w:pPr>
      <w:permStart w:id="306" w:edGrp="everyone"/>
      <w:permEnd w:id="306"/>
    </w:p>
    <w:p>
      <w:pPr>
        <w:spacing w:after="156"/>
        <w:jc w:val="left"/>
        <w:rPr>
          <w:rFonts w:ascii="Times New Roman" w:hAnsi="Times New Roman"/>
          <w:kern w:val="0"/>
          <w:sz w:val="24"/>
        </w:rPr>
      </w:pPr>
    </w:p>
    <w:p>
      <w:pPr>
        <w:jc w:val="left"/>
        <w:rPr>
          <w:rFonts w:ascii="Times New Roman" w:hAnsi="Times New Roman"/>
          <w:kern w:val="0"/>
          <w:sz w:val="24"/>
        </w:rPr>
      </w:pPr>
      <w:r>
        <w:rPr>
          <w:rFonts w:ascii="Times New Roman" w:hAnsi="Times New Roman"/>
          <w:kern w:val="0"/>
          <w:sz w:val="24"/>
        </w:rPr>
        <w:br w:type="page"/>
      </w:r>
    </w:p>
    <w:p>
      <w:pPr>
        <w:spacing w:line="360" w:lineRule="auto"/>
        <w:jc w:val="center"/>
        <w:outlineLvl w:val="0"/>
        <w:rPr>
          <w:rFonts w:ascii="Times New Roman" w:hAnsi="Times New Roman"/>
          <w:b/>
          <w:bCs/>
          <w:kern w:val="44"/>
          <w:sz w:val="44"/>
          <w:szCs w:val="44"/>
        </w:rPr>
      </w:pPr>
      <w:permStart w:id="307" w:edGrp="everyone"/>
      <w:r>
        <w:rPr>
          <w:rFonts w:hint="eastAsia" w:ascii="宋体" w:hAnsi="宋体"/>
          <w:b/>
          <w:bCs/>
          <w:kern w:val="44"/>
          <w:sz w:val="32"/>
          <w:szCs w:val="32"/>
        </w:rPr>
        <w:t>第X章 X</w:t>
      </w:r>
      <w:r>
        <w:rPr>
          <w:rFonts w:ascii="宋体" w:hAnsi="宋体"/>
          <w:b/>
          <w:bCs/>
          <w:kern w:val="44"/>
          <w:sz w:val="32"/>
          <w:szCs w:val="32"/>
        </w:rPr>
        <w:t>XXX</w:t>
      </w:r>
    </w:p>
    <w:permEnd w:id="307"/>
    <w:p>
      <w:pPr>
        <w:spacing w:after="156"/>
        <w:jc w:val="left"/>
        <w:rPr>
          <w:rFonts w:ascii="Times New Roman" w:hAnsi="Times New Roman"/>
          <w:kern w:val="0"/>
          <w:sz w:val="24"/>
        </w:rPr>
      </w:pPr>
    </w:p>
    <w:p>
      <w:pPr>
        <w:spacing w:after="156"/>
        <w:jc w:val="left"/>
        <w:rPr>
          <w:rFonts w:ascii="Times New Roman" w:hAnsi="Times New Roman"/>
          <w:kern w:val="0"/>
          <w:sz w:val="24"/>
        </w:rPr>
      </w:pPr>
      <w:permStart w:id="308" w:edGrp="everyone"/>
      <w:permEnd w:id="308"/>
    </w:p>
    <w:p>
      <w:pPr>
        <w:spacing w:after="156"/>
        <w:jc w:val="left"/>
        <w:rPr>
          <w:rFonts w:ascii="Times New Roman" w:hAnsi="Times New Roman"/>
          <w:kern w:val="0"/>
          <w:sz w:val="24"/>
        </w:rPr>
      </w:pPr>
    </w:p>
    <w:p>
      <w:pPr>
        <w:jc w:val="left"/>
        <w:rPr>
          <w:rFonts w:ascii="Times New Roman" w:hAnsi="Times New Roman"/>
          <w:kern w:val="0"/>
          <w:sz w:val="24"/>
        </w:rPr>
      </w:pPr>
      <w:r>
        <w:rPr>
          <w:rFonts w:ascii="Times New Roman" w:hAnsi="Times New Roman"/>
          <w:kern w:val="0"/>
          <w:sz w:val="24"/>
        </w:rPr>
        <w:br w:type="page"/>
      </w:r>
    </w:p>
    <w:p>
      <w:pPr>
        <w:spacing w:line="360" w:lineRule="auto"/>
        <w:jc w:val="center"/>
        <w:outlineLvl w:val="0"/>
        <w:rPr>
          <w:rFonts w:ascii="Times New Roman" w:hAnsi="Times New Roman"/>
          <w:b/>
          <w:bCs/>
          <w:kern w:val="44"/>
          <w:sz w:val="44"/>
          <w:szCs w:val="44"/>
        </w:rPr>
      </w:pPr>
      <w:r>
        <w:rPr>
          <w:rFonts w:hint="eastAsia" w:ascii="宋体" w:hAnsi="宋体"/>
          <w:b/>
          <w:bCs/>
          <w:kern w:val="44"/>
          <w:sz w:val="32"/>
          <w:szCs w:val="32"/>
        </w:rPr>
        <w:t>第</w:t>
      </w:r>
      <w:permStart w:id="309" w:edGrp="everyone"/>
      <w:r>
        <w:rPr>
          <w:rFonts w:hint="eastAsia" w:ascii="宋体" w:hAnsi="宋体"/>
          <w:b/>
          <w:bCs/>
          <w:kern w:val="44"/>
          <w:sz w:val="32"/>
          <w:szCs w:val="32"/>
        </w:rPr>
        <w:t>X</w:t>
      </w:r>
      <w:permEnd w:id="309"/>
      <w:r>
        <w:rPr>
          <w:rFonts w:hint="eastAsia" w:ascii="宋体" w:hAnsi="宋体"/>
          <w:b/>
          <w:bCs/>
          <w:kern w:val="44"/>
          <w:sz w:val="32"/>
          <w:szCs w:val="32"/>
        </w:rPr>
        <w:t>章 投标文件格式</w:t>
      </w:r>
    </w:p>
    <w:p>
      <w:pPr>
        <w:spacing w:after="156"/>
        <w:jc w:val="left"/>
        <w:rPr>
          <w:rFonts w:ascii="Times New Roman" w:hAnsi="Times New Roman"/>
          <w:kern w:val="0"/>
          <w:sz w:val="24"/>
        </w:rPr>
      </w:pPr>
    </w:p>
    <w:p>
      <w:pPr>
        <w:spacing w:after="156"/>
        <w:jc w:val="left"/>
        <w:rPr>
          <w:rFonts w:ascii="Times New Roman" w:hAnsi="Times New Roman"/>
          <w:kern w:val="0"/>
          <w:sz w:val="24"/>
        </w:rPr>
      </w:pPr>
    </w:p>
    <w:p>
      <w:pPr>
        <w:spacing w:after="156"/>
        <w:jc w:val="left"/>
        <w:rPr>
          <w:rFonts w:ascii="Times New Roman" w:hAnsi="Times New Roman"/>
          <w:kern w:val="0"/>
          <w:sz w:val="24"/>
        </w:rPr>
      </w:pPr>
    </w:p>
    <w:p>
      <w:pPr>
        <w:spacing w:after="156"/>
        <w:jc w:val="left"/>
        <w:rPr>
          <w:rFonts w:ascii="Times New Roman" w:hAnsi="Times New Roman"/>
          <w:kern w:val="0"/>
          <w:sz w:val="24"/>
        </w:rPr>
      </w:pPr>
    </w:p>
    <w:p>
      <w:pPr>
        <w:spacing w:after="156"/>
        <w:jc w:val="left"/>
        <w:rPr>
          <w:rFonts w:ascii="Times New Roman" w:hAnsi="Times New Roman"/>
          <w:kern w:val="0"/>
          <w:sz w:val="24"/>
        </w:rPr>
      </w:pPr>
    </w:p>
    <w:p>
      <w:pPr>
        <w:spacing w:after="156"/>
        <w:jc w:val="left"/>
        <w:rPr>
          <w:rFonts w:ascii="Times New Roman" w:hAnsi="Times New Roman"/>
          <w:kern w:val="0"/>
          <w:sz w:val="24"/>
        </w:rPr>
      </w:pPr>
    </w:p>
    <w:p>
      <w:pPr>
        <w:spacing w:after="156"/>
        <w:jc w:val="left"/>
        <w:rPr>
          <w:rFonts w:ascii="Times New Roman" w:hAnsi="Times New Roman"/>
          <w:kern w:val="0"/>
          <w:sz w:val="24"/>
        </w:rPr>
      </w:pPr>
    </w:p>
    <w:p>
      <w:pPr>
        <w:spacing w:after="156"/>
        <w:jc w:val="left"/>
        <w:rPr>
          <w:rFonts w:ascii="Times New Roman" w:hAnsi="Times New Roman"/>
          <w:kern w:val="0"/>
          <w:sz w:val="24"/>
        </w:rPr>
      </w:pPr>
    </w:p>
    <w:p>
      <w:pPr>
        <w:spacing w:after="156"/>
        <w:jc w:val="left"/>
        <w:rPr>
          <w:rFonts w:ascii="Times New Roman" w:hAnsi="Times New Roman"/>
          <w:kern w:val="0"/>
          <w:sz w:val="24"/>
        </w:rPr>
      </w:pPr>
    </w:p>
    <w:p>
      <w:pPr>
        <w:spacing w:after="156"/>
        <w:jc w:val="left"/>
        <w:rPr>
          <w:rFonts w:ascii="Times New Roman" w:hAnsi="Times New Roman"/>
          <w:kern w:val="0"/>
          <w:sz w:val="24"/>
        </w:rPr>
      </w:pPr>
    </w:p>
    <w:p>
      <w:pPr>
        <w:spacing w:after="156"/>
        <w:jc w:val="left"/>
        <w:rPr>
          <w:rFonts w:ascii="Times New Roman" w:hAnsi="Times New Roman"/>
          <w:kern w:val="0"/>
          <w:sz w:val="24"/>
        </w:rPr>
      </w:pPr>
    </w:p>
    <w:p>
      <w:pPr>
        <w:spacing w:after="156"/>
        <w:jc w:val="left"/>
        <w:rPr>
          <w:rFonts w:ascii="Times New Roman" w:hAnsi="Times New Roman"/>
          <w:kern w:val="0"/>
          <w:sz w:val="24"/>
        </w:rPr>
      </w:pPr>
    </w:p>
    <w:p>
      <w:pPr>
        <w:spacing w:after="156"/>
        <w:jc w:val="left"/>
        <w:rPr>
          <w:rFonts w:ascii="Times New Roman" w:hAnsi="Times New Roman"/>
          <w:kern w:val="0"/>
          <w:sz w:val="24"/>
        </w:rPr>
      </w:pPr>
    </w:p>
    <w:p>
      <w:pPr>
        <w:spacing w:after="156"/>
        <w:jc w:val="left"/>
        <w:rPr>
          <w:rFonts w:ascii="宋体" w:hAnsi="宋体"/>
          <w:kern w:val="0"/>
          <w:sz w:val="24"/>
        </w:rPr>
      </w:pPr>
      <w:r>
        <w:rPr>
          <w:rFonts w:hint="eastAsia" w:ascii="宋体" w:hAnsi="宋体"/>
          <w:kern w:val="0"/>
          <w:sz w:val="24"/>
        </w:rPr>
        <w:t>注：“_______（盖单位章）”的，下划线上填写单位全称（法定名称），在单位全称上加盖单位章，单位全称应与单位章一致，联合体投标的，投标人名称应填写联合体牵头人名称。</w:t>
      </w:r>
    </w:p>
    <w:p>
      <w:pPr>
        <w:jc w:val="left"/>
        <w:rPr>
          <w:rFonts w:ascii="宋体" w:hAnsi="宋体"/>
          <w:kern w:val="0"/>
          <w:sz w:val="24"/>
        </w:rPr>
      </w:pPr>
      <w:r>
        <w:rPr>
          <w:rFonts w:ascii="宋体" w:hAnsi="宋体"/>
          <w:kern w:val="0"/>
          <w:sz w:val="24"/>
        </w:rPr>
        <w:br w:type="page"/>
      </w:r>
    </w:p>
    <w:p>
      <w:pPr>
        <w:jc w:val="center"/>
        <w:outlineLvl w:val="1"/>
        <w:rPr>
          <w:rFonts w:ascii="宋体" w:hAnsi="宋体"/>
          <w:b/>
          <w:bCs/>
          <w:sz w:val="36"/>
          <w:szCs w:val="32"/>
        </w:rPr>
      </w:pPr>
      <w:bookmarkStart w:id="77" w:name="_Toc256000088"/>
      <w:r>
        <w:rPr>
          <w:rFonts w:hint="eastAsia" w:ascii="宋体" w:hAnsi="宋体"/>
          <w:b/>
          <w:bCs/>
          <w:sz w:val="36"/>
          <w:szCs w:val="32"/>
        </w:rPr>
        <w:t>目  录</w:t>
      </w:r>
      <w:bookmarkEnd w:id="77"/>
    </w:p>
    <w:p>
      <w:pPr>
        <w:jc w:val="left"/>
        <w:rPr>
          <w:rFonts w:ascii="宋体" w:hAnsi="宋体"/>
          <w:kern w:val="0"/>
          <w:sz w:val="27"/>
        </w:rPr>
      </w:pPr>
    </w:p>
    <w:p>
      <w:pPr>
        <w:jc w:val="left"/>
        <w:rPr>
          <w:rFonts w:ascii="宋体" w:hAnsi="宋体"/>
          <w:kern w:val="0"/>
          <w:sz w:val="28"/>
        </w:rPr>
      </w:pPr>
      <w:r>
        <w:rPr>
          <w:rFonts w:hint="eastAsia" w:ascii="宋体" w:hAnsi="宋体"/>
          <w:kern w:val="0"/>
          <w:sz w:val="28"/>
        </w:rPr>
        <w:t>一、投标函</w:t>
      </w:r>
    </w:p>
    <w:p>
      <w:pPr>
        <w:jc w:val="left"/>
        <w:rPr>
          <w:rFonts w:ascii="宋体" w:hAnsi="宋体"/>
          <w:kern w:val="0"/>
          <w:sz w:val="28"/>
        </w:rPr>
      </w:pPr>
      <w:r>
        <w:rPr>
          <w:rFonts w:hint="eastAsia" w:ascii="宋体" w:hAnsi="宋体"/>
          <w:kern w:val="0"/>
          <w:sz w:val="28"/>
        </w:rPr>
        <w:t>二、法定代表人身份证明</w:t>
      </w:r>
    </w:p>
    <w:p>
      <w:pPr>
        <w:jc w:val="left"/>
        <w:rPr>
          <w:rFonts w:ascii="宋体" w:hAnsi="宋体"/>
          <w:kern w:val="0"/>
          <w:sz w:val="28"/>
        </w:rPr>
      </w:pPr>
      <w:r>
        <w:rPr>
          <w:rFonts w:hint="eastAsia" w:ascii="宋体" w:hAnsi="宋体"/>
          <w:kern w:val="0"/>
          <w:sz w:val="28"/>
        </w:rPr>
        <w:t>二、授权委托书</w:t>
      </w:r>
    </w:p>
    <w:p>
      <w:pPr>
        <w:jc w:val="left"/>
        <w:rPr>
          <w:rFonts w:ascii="宋体" w:hAnsi="宋体"/>
          <w:kern w:val="0"/>
          <w:sz w:val="28"/>
        </w:rPr>
      </w:pPr>
      <w:r>
        <w:rPr>
          <w:rFonts w:hint="eastAsia" w:ascii="宋体" w:hAnsi="宋体"/>
          <w:kern w:val="0"/>
          <w:sz w:val="28"/>
        </w:rPr>
        <w:t>三、联合体协议书</w:t>
      </w:r>
    </w:p>
    <w:p>
      <w:pPr>
        <w:jc w:val="left"/>
        <w:rPr>
          <w:rFonts w:ascii="宋体" w:hAnsi="宋体"/>
          <w:kern w:val="0"/>
          <w:sz w:val="28"/>
        </w:rPr>
      </w:pPr>
      <w:r>
        <w:rPr>
          <w:rFonts w:hint="eastAsia" w:ascii="宋体" w:hAnsi="宋体"/>
          <w:kern w:val="0"/>
          <w:sz w:val="28"/>
        </w:rPr>
        <w:t>四、投标保证金</w:t>
      </w:r>
    </w:p>
    <w:p>
      <w:pPr>
        <w:jc w:val="left"/>
        <w:rPr>
          <w:rFonts w:ascii="Times New Roman" w:hAnsi="Times New Roman"/>
          <w:kern w:val="0"/>
          <w:sz w:val="24"/>
        </w:rPr>
      </w:pPr>
      <w:permStart w:id="310" w:edGrp="everyone"/>
      <w:permEnd w:id="310"/>
    </w:p>
    <w:p>
      <w:pPr>
        <w:spacing w:after="156" w:line="36" w:lineRule="auto"/>
        <w:ind w:firstLine="540"/>
        <w:jc w:val="left"/>
        <w:rPr>
          <w:rFonts w:ascii="宋体" w:hAnsi="宋体"/>
          <w:kern w:val="0"/>
          <w:sz w:val="27"/>
        </w:rPr>
      </w:pPr>
    </w:p>
    <w:p>
      <w:pPr>
        <w:spacing w:after="156" w:line="36" w:lineRule="auto"/>
        <w:ind w:firstLine="540"/>
        <w:jc w:val="left"/>
        <w:rPr>
          <w:rFonts w:ascii="宋体" w:hAnsi="宋体"/>
          <w:kern w:val="0"/>
          <w:sz w:val="27"/>
        </w:rPr>
      </w:pPr>
    </w:p>
    <w:p>
      <w:pPr>
        <w:spacing w:after="156" w:line="360" w:lineRule="auto"/>
        <w:ind w:firstLine="420"/>
        <w:jc w:val="left"/>
        <w:rPr>
          <w:rFonts w:ascii="宋体" w:hAnsi="宋体"/>
          <w:kern w:val="0"/>
          <w:sz w:val="24"/>
        </w:rPr>
      </w:pPr>
      <w:r>
        <w:rPr>
          <w:rFonts w:hint="eastAsia" w:ascii="宋体" w:hAnsi="宋体"/>
          <w:kern w:val="0"/>
          <w:sz w:val="24"/>
        </w:rPr>
        <w:t>注：投标文件不需要编制页码。</w:t>
      </w:r>
    </w:p>
    <w:p>
      <w:pPr>
        <w:spacing w:after="156" w:line="36" w:lineRule="auto"/>
        <w:ind w:firstLine="540"/>
        <w:jc w:val="left"/>
        <w:rPr>
          <w:rFonts w:ascii="宋体" w:hAnsi="宋体"/>
          <w:kern w:val="0"/>
          <w:sz w:val="27"/>
        </w:rPr>
      </w:pPr>
    </w:p>
    <w:p>
      <w:pPr>
        <w:spacing w:after="156"/>
        <w:ind w:firstLine="540"/>
        <w:jc w:val="left"/>
        <w:rPr>
          <w:rFonts w:ascii="宋体" w:hAnsi="宋体"/>
          <w:kern w:val="0"/>
          <w:sz w:val="27"/>
        </w:rPr>
      </w:pPr>
      <w:r>
        <w:rPr>
          <w:rFonts w:ascii="宋体" w:hAnsi="宋体"/>
          <w:kern w:val="0"/>
          <w:sz w:val="27"/>
        </w:rPr>
        <w:br w:type="page"/>
      </w:r>
    </w:p>
    <w:p>
      <w:pPr>
        <w:jc w:val="center"/>
        <w:outlineLvl w:val="1"/>
        <w:rPr>
          <w:rFonts w:ascii="宋体" w:hAnsi="宋体"/>
          <w:b/>
          <w:bCs/>
          <w:sz w:val="31"/>
          <w:szCs w:val="32"/>
        </w:rPr>
      </w:pPr>
      <w:r>
        <w:rPr>
          <w:rFonts w:hint="eastAsia" w:ascii="宋体" w:hAnsi="宋体"/>
          <w:b/>
          <w:bCs/>
          <w:sz w:val="31"/>
          <w:szCs w:val="32"/>
        </w:rPr>
        <w:t>一、投标函</w:t>
      </w:r>
    </w:p>
    <w:p>
      <w:pPr>
        <w:spacing w:after="156"/>
        <w:jc w:val="left"/>
        <w:rPr>
          <w:rFonts w:ascii="宋体" w:hAnsi="宋体"/>
          <w:kern w:val="0"/>
          <w:sz w:val="31"/>
        </w:rPr>
      </w:pPr>
    </w:p>
    <w:p>
      <w:pPr>
        <w:spacing w:after="156"/>
        <w:jc w:val="left"/>
        <w:rPr>
          <w:rFonts w:ascii="Times New Roman" w:hAnsi="Times New Roman"/>
          <w:kern w:val="0"/>
          <w:sz w:val="24"/>
        </w:rPr>
      </w:pPr>
      <w:permStart w:id="311" w:edGrp="everyone"/>
      <w:permEnd w:id="311"/>
    </w:p>
    <w:p>
      <w:pPr>
        <w:spacing w:after="156"/>
        <w:jc w:val="left"/>
        <w:rPr>
          <w:rFonts w:ascii="宋体" w:hAnsi="宋体"/>
          <w:kern w:val="0"/>
          <w:sz w:val="31"/>
        </w:rPr>
      </w:pPr>
    </w:p>
    <w:p>
      <w:pPr>
        <w:jc w:val="left"/>
        <w:rPr>
          <w:rFonts w:ascii="Times New Roman" w:hAnsi="Times New Roman"/>
          <w:kern w:val="0"/>
          <w:sz w:val="24"/>
        </w:rPr>
      </w:pPr>
      <w:r>
        <w:rPr>
          <w:rFonts w:ascii="Times New Roman" w:hAnsi="Times New Roman"/>
          <w:kern w:val="0"/>
          <w:sz w:val="24"/>
        </w:rPr>
        <w:br w:type="page"/>
      </w:r>
    </w:p>
    <w:p>
      <w:pPr>
        <w:adjustRightInd w:val="0"/>
        <w:snapToGrid w:val="0"/>
        <w:spacing w:before="340" w:after="156" w:line="360" w:lineRule="auto"/>
        <w:ind w:firstLine="482"/>
        <w:jc w:val="center"/>
        <w:outlineLvl w:val="0"/>
        <w:rPr>
          <w:rFonts w:ascii="宋体" w:hAnsi="宋体"/>
          <w:b/>
          <w:bCs/>
          <w:kern w:val="44"/>
          <w:sz w:val="28"/>
          <w:szCs w:val="28"/>
        </w:rPr>
      </w:pPr>
      <w:bookmarkStart w:id="78" w:name="_Toc27806_WPSOffice_Level1"/>
      <w:r>
        <w:rPr>
          <w:rFonts w:hint="eastAsia" w:ascii="宋体" w:hAnsi="宋体"/>
          <w:b/>
          <w:bCs/>
          <w:kern w:val="44"/>
          <w:sz w:val="24"/>
        </w:rPr>
        <w:t>□</w:t>
      </w:r>
      <w:r>
        <w:rPr>
          <w:rFonts w:hint="eastAsia" w:ascii="宋体" w:hAnsi="宋体"/>
          <w:b/>
          <w:bCs/>
          <w:kern w:val="44"/>
          <w:sz w:val="28"/>
          <w:szCs w:val="28"/>
        </w:rPr>
        <w:t>二、法定代表人身份证明</w:t>
      </w:r>
      <w:bookmarkEnd w:id="78"/>
    </w:p>
    <w:p>
      <w:pPr>
        <w:spacing w:after="156" w:line="360" w:lineRule="auto"/>
        <w:ind w:firstLine="480"/>
        <w:jc w:val="left"/>
        <w:rPr>
          <w:rFonts w:ascii="宋体" w:hAnsi="宋体" w:cs="宋体"/>
          <w:kern w:val="0"/>
          <w:sz w:val="24"/>
        </w:rPr>
      </w:pPr>
      <w:r>
        <w:rPr>
          <w:rFonts w:hint="eastAsia" w:ascii="宋体" w:hAnsi="宋体" w:cs="宋体"/>
          <w:kern w:val="0"/>
          <w:sz w:val="24"/>
        </w:rPr>
        <w:t>投标人名称：</w:t>
      </w:r>
    </w:p>
    <w:p>
      <w:pPr>
        <w:spacing w:after="156" w:line="360" w:lineRule="auto"/>
        <w:ind w:firstLine="480"/>
        <w:jc w:val="left"/>
        <w:rPr>
          <w:rFonts w:ascii="宋体" w:hAnsi="宋体" w:cs="宋体"/>
          <w:kern w:val="0"/>
          <w:sz w:val="24"/>
        </w:rPr>
      </w:pPr>
      <w:r>
        <w:rPr>
          <w:rFonts w:hint="eastAsia" w:ascii="宋体" w:hAnsi="宋体" w:cs="宋体"/>
          <w:kern w:val="0"/>
          <w:sz w:val="24"/>
        </w:rPr>
        <w:t>姓名： 性别：  年龄：  职务：</w:t>
      </w:r>
      <w:r>
        <w:rPr>
          <w:rFonts w:hint="eastAsia" w:ascii="宋体" w:hAnsi="宋体" w:cs="宋体"/>
          <w:kern w:val="0"/>
          <w:sz w:val="24"/>
        </w:rPr>
        <w:cr/>
      </w:r>
      <w:r>
        <w:rPr>
          <w:rFonts w:hint="eastAsia" w:ascii="宋体" w:hAnsi="宋体" w:cs="宋体"/>
          <w:kern w:val="0"/>
          <w:sz w:val="24"/>
        </w:rPr>
        <w:t>系 （投标人名称）的法定代表人。</w:t>
      </w:r>
    </w:p>
    <w:p>
      <w:pPr>
        <w:spacing w:after="156" w:line="360" w:lineRule="auto"/>
        <w:ind w:left="504" w:leftChars="240" w:firstLine="480"/>
        <w:jc w:val="left"/>
        <w:rPr>
          <w:rFonts w:ascii="宋体" w:hAnsi="宋体" w:cs="宋体"/>
          <w:kern w:val="0"/>
          <w:sz w:val="24"/>
        </w:rPr>
      </w:pPr>
      <w:r>
        <w:rPr>
          <w:rFonts w:hint="eastAsia" w:ascii="宋体" w:hAnsi="宋体" w:cs="宋体"/>
          <w:kern w:val="0"/>
          <w:sz w:val="24"/>
        </w:rPr>
        <w:t>特此证明。</w:t>
      </w:r>
    </w:p>
    <w:p>
      <w:pPr>
        <w:spacing w:after="156" w:line="360" w:lineRule="auto"/>
        <w:ind w:firstLine="480"/>
        <w:jc w:val="left"/>
        <w:rPr>
          <w:rFonts w:ascii="宋体" w:hAnsi="宋体" w:cs="宋体"/>
          <w:kern w:val="0"/>
          <w:sz w:val="24"/>
        </w:rPr>
      </w:pPr>
    </w:p>
    <w:p>
      <w:pPr>
        <w:spacing w:after="156" w:line="360" w:lineRule="auto"/>
        <w:ind w:firstLine="480"/>
        <w:jc w:val="left"/>
        <w:rPr>
          <w:rFonts w:ascii="宋体" w:hAnsi="宋体" w:cs="宋体"/>
          <w:kern w:val="0"/>
          <w:sz w:val="24"/>
        </w:rPr>
      </w:pPr>
    </w:p>
    <w:p>
      <w:pPr>
        <w:spacing w:after="156" w:line="360" w:lineRule="auto"/>
        <w:ind w:firstLine="480"/>
        <w:jc w:val="left"/>
        <w:rPr>
          <w:rFonts w:ascii="宋体" w:hAnsi="宋体" w:cs="宋体"/>
          <w:kern w:val="0"/>
          <w:sz w:val="24"/>
        </w:rPr>
      </w:pPr>
      <w:r>
        <w:rPr>
          <w:rFonts w:hint="eastAsia" w:ascii="宋体" w:hAnsi="宋体" w:cs="宋体"/>
          <w:kern w:val="0"/>
          <w:sz w:val="24"/>
        </w:rPr>
        <w:cr/>
      </w:r>
      <w:r>
        <w:rPr>
          <w:rFonts w:hint="eastAsia" w:ascii="宋体" w:hAnsi="宋体" w:cs="宋体"/>
          <w:bCs/>
          <w:kern w:val="0"/>
          <w:sz w:val="24"/>
        </w:rPr>
        <w:t>附：法定代表人身份证扫描件</w:t>
      </w:r>
      <w:r>
        <w:rPr>
          <w:rFonts w:hint="eastAsia" w:ascii="宋体" w:hAnsi="宋体" w:cs="宋体"/>
          <w:b/>
          <w:kern w:val="0"/>
          <w:sz w:val="24"/>
        </w:rPr>
        <w:cr/>
      </w:r>
    </w:p>
    <w:p>
      <w:pPr>
        <w:spacing w:after="156" w:line="360" w:lineRule="auto"/>
        <w:ind w:firstLine="480"/>
        <w:jc w:val="left"/>
        <w:rPr>
          <w:rFonts w:ascii="宋体" w:hAnsi="宋体" w:cs="宋体"/>
          <w:kern w:val="0"/>
          <w:sz w:val="24"/>
        </w:rPr>
      </w:pPr>
    </w:p>
    <w:p>
      <w:pPr>
        <w:spacing w:after="156" w:line="360" w:lineRule="auto"/>
        <w:ind w:firstLine="480"/>
        <w:jc w:val="left"/>
        <w:rPr>
          <w:rFonts w:ascii="宋体" w:hAnsi="宋体" w:cs="宋体"/>
          <w:kern w:val="0"/>
          <w:sz w:val="24"/>
        </w:rPr>
      </w:pPr>
    </w:p>
    <w:p>
      <w:pPr>
        <w:adjustRightInd w:val="0"/>
        <w:snapToGrid w:val="0"/>
        <w:spacing w:after="156" w:line="360" w:lineRule="auto"/>
        <w:ind w:firstLine="482"/>
        <w:jc w:val="right"/>
        <w:rPr>
          <w:rFonts w:ascii="宋体" w:hAnsi="宋体" w:cs="宋体"/>
          <w:bCs/>
          <w:kern w:val="0"/>
          <w:sz w:val="24"/>
        </w:rPr>
      </w:pPr>
      <w:bookmarkStart w:id="79" w:name="_Toc500854820"/>
      <w:r>
        <w:rPr>
          <w:rFonts w:hint="eastAsia" w:ascii="宋体" w:hAnsi="宋体" w:cs="宋体"/>
          <w:bCs/>
          <w:kern w:val="0"/>
          <w:sz w:val="24"/>
        </w:rPr>
        <w:t>投标人： （盖单位章）</w:t>
      </w:r>
    </w:p>
    <w:bookmarkEnd w:id="79"/>
    <w:p>
      <w:pPr>
        <w:spacing w:after="156" w:line="360" w:lineRule="auto"/>
        <w:ind w:firstLine="482"/>
        <w:jc w:val="center"/>
        <w:rPr>
          <w:rFonts w:ascii="宋体" w:hAnsi="宋体" w:cs="宋体"/>
          <w:kern w:val="0"/>
          <w:sz w:val="24"/>
        </w:rPr>
      </w:pPr>
      <w:r>
        <w:rPr>
          <w:rFonts w:hint="eastAsia" w:ascii="宋体" w:hAnsi="宋体" w:cs="宋体"/>
          <w:kern w:val="0"/>
          <w:sz w:val="24"/>
        </w:rPr>
        <w:t>年月日</w:t>
      </w:r>
    </w:p>
    <w:p>
      <w:pPr>
        <w:spacing w:after="156" w:line="360" w:lineRule="auto"/>
        <w:ind w:firstLine="480"/>
        <w:jc w:val="left"/>
        <w:rPr>
          <w:rFonts w:ascii="宋体" w:hAnsi="宋体" w:cs="宋体"/>
          <w:bCs/>
          <w:kern w:val="0"/>
          <w:sz w:val="24"/>
        </w:rPr>
      </w:pPr>
    </w:p>
    <w:p>
      <w:pPr>
        <w:jc w:val="left"/>
        <w:rPr>
          <w:rFonts w:ascii="宋体" w:hAnsi="宋体" w:cs="宋体"/>
          <w:bCs/>
          <w:kern w:val="0"/>
          <w:sz w:val="24"/>
        </w:rPr>
      </w:pPr>
      <w:r>
        <w:rPr>
          <w:rFonts w:hint="eastAsia" w:ascii="宋体" w:hAnsi="宋体" w:cs="宋体"/>
          <w:bCs/>
          <w:kern w:val="0"/>
          <w:sz w:val="24"/>
        </w:rPr>
        <w:t>注：法定代表人亲自投标而不委托代理人投标适用。</w:t>
      </w:r>
    </w:p>
    <w:p>
      <w:pPr>
        <w:spacing w:after="156" w:line="36" w:lineRule="auto"/>
        <w:ind w:firstLine="540"/>
        <w:jc w:val="left"/>
        <w:rPr>
          <w:rFonts w:ascii="宋体" w:hAnsi="宋体"/>
          <w:kern w:val="0"/>
          <w:sz w:val="27"/>
        </w:rPr>
      </w:pPr>
    </w:p>
    <w:p>
      <w:pPr>
        <w:spacing w:after="156"/>
        <w:ind w:firstLine="540"/>
        <w:jc w:val="left"/>
        <w:rPr>
          <w:rFonts w:ascii="宋体" w:hAnsi="宋体"/>
          <w:kern w:val="0"/>
          <w:sz w:val="27"/>
        </w:rPr>
      </w:pPr>
      <w:r>
        <w:rPr>
          <w:rFonts w:ascii="宋体" w:hAnsi="宋体"/>
          <w:kern w:val="0"/>
          <w:sz w:val="27"/>
        </w:rPr>
        <w:br w:type="page"/>
      </w:r>
    </w:p>
    <w:p>
      <w:pPr>
        <w:adjustRightInd w:val="0"/>
        <w:snapToGrid w:val="0"/>
        <w:spacing w:before="340" w:after="156" w:line="360" w:lineRule="auto"/>
        <w:ind w:firstLine="482"/>
        <w:jc w:val="center"/>
        <w:outlineLvl w:val="0"/>
        <w:rPr>
          <w:rFonts w:ascii="宋体" w:hAnsi="宋体"/>
          <w:b/>
          <w:bCs/>
          <w:kern w:val="44"/>
          <w:sz w:val="28"/>
          <w:szCs w:val="28"/>
        </w:rPr>
      </w:pPr>
      <w:bookmarkStart w:id="80" w:name="_Toc7805_WPSOffice_Level1"/>
      <w:bookmarkStart w:id="81" w:name="_Toc500854821"/>
      <w:r>
        <w:rPr>
          <w:rFonts w:hint="eastAsia" w:ascii="宋体" w:hAnsi="宋体"/>
          <w:b/>
          <w:bCs/>
          <w:kern w:val="44"/>
          <w:sz w:val="24"/>
        </w:rPr>
        <w:t>□</w:t>
      </w:r>
      <w:r>
        <w:rPr>
          <w:rFonts w:hint="eastAsia" w:ascii="宋体" w:hAnsi="宋体"/>
          <w:b/>
          <w:bCs/>
          <w:kern w:val="44"/>
          <w:sz w:val="28"/>
          <w:szCs w:val="28"/>
        </w:rPr>
        <w:t>二、授权委托书</w:t>
      </w:r>
      <w:bookmarkEnd w:id="80"/>
      <w:bookmarkEnd w:id="81"/>
    </w:p>
    <w:p>
      <w:pPr>
        <w:tabs>
          <w:tab w:val="left" w:pos="0"/>
          <w:tab w:val="left" w:pos="1134"/>
        </w:tabs>
        <w:spacing w:after="156" w:line="360" w:lineRule="auto"/>
        <w:ind w:firstLine="480" w:firstLineChars="200"/>
        <w:jc w:val="left"/>
        <w:textAlignment w:val="bottom"/>
        <w:rPr>
          <w:rFonts w:ascii="宋体" w:hAnsi="宋体"/>
          <w:sz w:val="24"/>
        </w:rPr>
      </w:pPr>
      <w:r>
        <w:rPr>
          <w:rFonts w:ascii="宋体" w:hAnsi="宋体"/>
          <w:sz w:val="24"/>
        </w:rPr>
        <w:t>本人</w:t>
      </w:r>
      <w:bookmarkStart w:id="82" w:name="_Hlk500849392"/>
      <w:r>
        <w:rPr>
          <w:rFonts w:ascii="宋体" w:hAnsi="宋体"/>
          <w:sz w:val="24"/>
        </w:rPr>
        <w:t>（姓名）系 （投标人全称）的法定代表人，现授权委托（姓名）为我</w:t>
      </w:r>
      <w:r>
        <w:rPr>
          <w:rFonts w:hint="eastAsia" w:ascii="宋体" w:hAnsi="宋体"/>
          <w:sz w:val="24"/>
        </w:rPr>
        <w:t>方</w:t>
      </w:r>
      <w:r>
        <w:rPr>
          <w:rFonts w:ascii="宋体" w:hAnsi="宋体"/>
          <w:sz w:val="24"/>
        </w:rPr>
        <w:t>代理人。</w:t>
      </w:r>
      <w:r>
        <w:rPr>
          <w:rFonts w:hint="eastAsia" w:ascii="宋体" w:hAnsi="宋体"/>
          <w:sz w:val="24"/>
        </w:rPr>
        <w:t>代</w:t>
      </w:r>
      <w:bookmarkEnd w:id="82"/>
      <w:r>
        <w:rPr>
          <w:rFonts w:hint="eastAsia" w:ascii="宋体" w:hAnsi="宋体"/>
          <w:sz w:val="24"/>
        </w:rPr>
        <w:t>理人根据授权，以我方名义签署、澄清、说明</w:t>
      </w:r>
      <w:r>
        <w:rPr>
          <w:rFonts w:ascii="宋体" w:hAnsi="宋体"/>
          <w:sz w:val="24"/>
        </w:rPr>
        <w:t>、补正</w:t>
      </w:r>
      <w:r>
        <w:rPr>
          <w:rFonts w:hint="eastAsia" w:ascii="宋体" w:hAnsi="宋体"/>
          <w:sz w:val="24"/>
        </w:rPr>
        <w:t>、递交、撤回、修改（项目名称）标段投标文件、签订合同和处理有关事宜</w:t>
      </w:r>
      <w:r>
        <w:rPr>
          <w:rFonts w:hint="eastAsia" w:ascii="Arial" w:hAnsi="Arial"/>
          <w:sz w:val="24"/>
          <w:szCs w:val="20"/>
        </w:rPr>
        <w:t>（向有关行政监督部门投诉另行授权）</w:t>
      </w:r>
      <w:r>
        <w:rPr>
          <w:rFonts w:hint="eastAsia" w:ascii="宋体" w:hAnsi="宋体"/>
          <w:sz w:val="24"/>
        </w:rPr>
        <w:t>，其法律后果由我方承担</w:t>
      </w:r>
      <w:r>
        <w:rPr>
          <w:rFonts w:ascii="宋体" w:hAnsi="宋体"/>
          <w:sz w:val="24"/>
        </w:rPr>
        <w:t>。</w:t>
      </w:r>
    </w:p>
    <w:p>
      <w:pPr>
        <w:tabs>
          <w:tab w:val="left" w:pos="0"/>
          <w:tab w:val="left" w:pos="1134"/>
        </w:tabs>
        <w:spacing w:after="156" w:line="360" w:lineRule="auto"/>
        <w:ind w:firstLine="480" w:firstLineChars="200"/>
        <w:jc w:val="left"/>
        <w:textAlignment w:val="bottom"/>
        <w:rPr>
          <w:rFonts w:ascii="宋体" w:hAnsi="宋体"/>
          <w:sz w:val="24"/>
        </w:rPr>
      </w:pPr>
      <w:r>
        <w:rPr>
          <w:rFonts w:hint="eastAsia" w:ascii="宋体" w:hAnsi="宋体"/>
          <w:sz w:val="24"/>
        </w:rPr>
        <w:t>委托</w:t>
      </w:r>
      <w:r>
        <w:rPr>
          <w:rFonts w:ascii="宋体" w:hAnsi="宋体"/>
          <w:sz w:val="24"/>
        </w:rPr>
        <w:t>期限：</w:t>
      </w:r>
      <w:r>
        <w:rPr>
          <w:rFonts w:hint="eastAsia" w:ascii="宋体" w:hAnsi="宋体"/>
          <w:sz w:val="24"/>
        </w:rPr>
        <w:t>自本授权委托书签署之日起至“投标有效期”结束为止</w:t>
      </w:r>
      <w:r>
        <w:rPr>
          <w:rFonts w:ascii="宋体" w:hAnsi="宋体"/>
          <w:sz w:val="24"/>
        </w:rPr>
        <w:t>。</w:t>
      </w:r>
    </w:p>
    <w:p>
      <w:pPr>
        <w:tabs>
          <w:tab w:val="left" w:pos="0"/>
          <w:tab w:val="left" w:pos="1134"/>
        </w:tabs>
        <w:spacing w:after="156" w:line="360" w:lineRule="auto"/>
        <w:ind w:firstLine="480" w:firstLineChars="200"/>
        <w:jc w:val="left"/>
        <w:textAlignment w:val="bottom"/>
        <w:rPr>
          <w:rFonts w:ascii="宋体" w:hAnsi="宋体"/>
          <w:sz w:val="24"/>
        </w:rPr>
      </w:pPr>
      <w:r>
        <w:rPr>
          <w:rFonts w:ascii="宋体" w:hAnsi="宋体"/>
          <w:sz w:val="24"/>
        </w:rPr>
        <w:t>代理人无转委托权。</w:t>
      </w:r>
    </w:p>
    <w:p>
      <w:pPr>
        <w:spacing w:after="156" w:line="360" w:lineRule="auto"/>
        <w:ind w:firstLine="480"/>
        <w:jc w:val="left"/>
        <w:rPr>
          <w:rFonts w:ascii="宋体" w:hAnsi="宋体" w:cs="宋体"/>
          <w:kern w:val="0"/>
          <w:sz w:val="24"/>
        </w:rPr>
      </w:pPr>
    </w:p>
    <w:p>
      <w:pPr>
        <w:spacing w:after="156" w:line="360" w:lineRule="auto"/>
        <w:ind w:firstLine="480"/>
        <w:jc w:val="left"/>
        <w:rPr>
          <w:rFonts w:ascii="宋体" w:hAnsi="宋体" w:cs="宋体"/>
          <w:kern w:val="0"/>
          <w:sz w:val="24"/>
        </w:rPr>
      </w:pPr>
    </w:p>
    <w:p>
      <w:pPr>
        <w:tabs>
          <w:tab w:val="left" w:pos="0"/>
          <w:tab w:val="left" w:pos="1134"/>
        </w:tabs>
        <w:spacing w:after="156" w:line="360" w:lineRule="auto"/>
        <w:ind w:firstLine="480" w:firstLineChars="200"/>
        <w:jc w:val="left"/>
        <w:textAlignment w:val="bottom"/>
        <w:rPr>
          <w:rFonts w:ascii="宋体" w:hAnsi="宋体"/>
          <w:sz w:val="24"/>
        </w:rPr>
      </w:pPr>
    </w:p>
    <w:p>
      <w:pPr>
        <w:tabs>
          <w:tab w:val="left" w:pos="0"/>
          <w:tab w:val="left" w:pos="1134"/>
        </w:tabs>
        <w:spacing w:after="156" w:line="360" w:lineRule="auto"/>
        <w:ind w:firstLine="480" w:firstLineChars="200"/>
        <w:jc w:val="left"/>
        <w:textAlignment w:val="bottom"/>
        <w:rPr>
          <w:rFonts w:ascii="宋体" w:hAnsi="宋体"/>
          <w:sz w:val="24"/>
        </w:rPr>
      </w:pPr>
      <w:r>
        <w:rPr>
          <w:rFonts w:hint="eastAsia" w:ascii="宋体" w:hAnsi="宋体"/>
          <w:sz w:val="24"/>
        </w:rPr>
        <w:t>附：（1）法定代表人身份证扫描件、委托代理人身份证扫描件</w:t>
      </w:r>
    </w:p>
    <w:p>
      <w:pPr>
        <w:tabs>
          <w:tab w:val="left" w:pos="0"/>
          <w:tab w:val="left" w:pos="1134"/>
        </w:tabs>
        <w:spacing w:after="156" w:line="360" w:lineRule="auto"/>
        <w:ind w:firstLine="424" w:firstLineChars="177"/>
        <w:jc w:val="left"/>
        <w:textAlignment w:val="bottom"/>
        <w:rPr>
          <w:rFonts w:ascii="宋体" w:hAnsi="宋体"/>
          <w:sz w:val="24"/>
        </w:rPr>
      </w:pPr>
      <w:r>
        <w:rPr>
          <w:rFonts w:hint="eastAsia" w:ascii="宋体" w:hAnsi="宋体"/>
          <w:sz w:val="24"/>
        </w:rPr>
        <w:t xml:space="preserve">   （2）投标人为委托代理人缴纳的社保缴费证明（提供最近 6 个月连续缴费证明）扫描件</w:t>
      </w:r>
    </w:p>
    <w:p>
      <w:pPr>
        <w:spacing w:after="156" w:line="360" w:lineRule="auto"/>
        <w:ind w:firstLine="480"/>
        <w:jc w:val="left"/>
        <w:rPr>
          <w:rFonts w:ascii="宋体" w:hAnsi="宋体" w:cs="宋体"/>
          <w:kern w:val="0"/>
          <w:sz w:val="24"/>
        </w:rPr>
      </w:pPr>
    </w:p>
    <w:p>
      <w:pPr>
        <w:spacing w:after="156" w:line="360" w:lineRule="auto"/>
        <w:ind w:firstLine="3684" w:firstLineChars="1535"/>
        <w:jc w:val="left"/>
        <w:rPr>
          <w:rFonts w:ascii="宋体" w:hAnsi="宋体"/>
          <w:kern w:val="0"/>
          <w:sz w:val="24"/>
        </w:rPr>
      </w:pPr>
      <w:r>
        <w:rPr>
          <w:rFonts w:hint="eastAsia" w:ascii="宋体" w:hAnsi="宋体" w:cs="宋体"/>
          <w:kern w:val="0"/>
          <w:sz w:val="24"/>
        </w:rPr>
        <w:t>投  标  人：（盖单位章）</w:t>
      </w:r>
    </w:p>
    <w:p>
      <w:pPr>
        <w:spacing w:after="156" w:line="360" w:lineRule="auto"/>
        <w:ind w:firstLine="3684" w:firstLineChars="1535"/>
        <w:jc w:val="left"/>
        <w:rPr>
          <w:rFonts w:ascii="宋体" w:hAnsi="宋体" w:cs="宋体"/>
          <w:kern w:val="0"/>
          <w:sz w:val="24"/>
        </w:rPr>
      </w:pPr>
      <w:r>
        <w:rPr>
          <w:rFonts w:hint="eastAsia" w:ascii="宋体" w:hAnsi="宋体" w:cs="宋体"/>
          <w:kern w:val="0"/>
          <w:sz w:val="24"/>
        </w:rPr>
        <w:t>法定代表人：（签    字）</w:t>
      </w:r>
    </w:p>
    <w:p>
      <w:pPr>
        <w:spacing w:after="156" w:line="360" w:lineRule="auto"/>
        <w:ind w:firstLine="3684" w:firstLineChars="1535"/>
        <w:jc w:val="left"/>
        <w:rPr>
          <w:rFonts w:ascii="宋体" w:hAnsi="宋体" w:cs="宋体"/>
          <w:kern w:val="0"/>
          <w:sz w:val="24"/>
          <w:u w:val="single"/>
        </w:rPr>
      </w:pPr>
      <w:r>
        <w:rPr>
          <w:rFonts w:hint="eastAsia" w:ascii="宋体" w:hAnsi="宋体" w:cs="宋体"/>
          <w:kern w:val="0"/>
          <w:sz w:val="24"/>
        </w:rPr>
        <w:t>身份证号码：</w:t>
      </w:r>
    </w:p>
    <w:p>
      <w:pPr>
        <w:spacing w:after="156" w:line="360" w:lineRule="auto"/>
        <w:ind w:firstLine="3684" w:firstLineChars="1535"/>
        <w:jc w:val="left"/>
        <w:rPr>
          <w:rFonts w:ascii="宋体" w:hAnsi="宋体" w:cs="宋体"/>
          <w:kern w:val="0"/>
          <w:sz w:val="24"/>
        </w:rPr>
      </w:pPr>
      <w:r>
        <w:rPr>
          <w:rFonts w:hint="eastAsia" w:ascii="宋体" w:hAnsi="宋体" w:cs="宋体"/>
          <w:kern w:val="0"/>
          <w:sz w:val="24"/>
        </w:rPr>
        <w:t>委托代理人：（签    字）</w:t>
      </w:r>
    </w:p>
    <w:p>
      <w:pPr>
        <w:spacing w:after="156" w:line="360" w:lineRule="auto"/>
        <w:ind w:firstLine="3684" w:firstLineChars="1535"/>
        <w:jc w:val="left"/>
        <w:rPr>
          <w:rFonts w:ascii="宋体" w:hAnsi="宋体" w:cs="宋体"/>
          <w:kern w:val="0"/>
          <w:sz w:val="24"/>
        </w:rPr>
      </w:pPr>
      <w:r>
        <w:rPr>
          <w:rFonts w:hint="eastAsia" w:ascii="宋体" w:hAnsi="宋体" w:cs="宋体"/>
          <w:kern w:val="0"/>
          <w:sz w:val="24"/>
        </w:rPr>
        <w:t>身份证号码：</w:t>
      </w:r>
    </w:p>
    <w:p>
      <w:pPr>
        <w:tabs>
          <w:tab w:val="left" w:pos="0"/>
          <w:tab w:val="left" w:pos="1134"/>
        </w:tabs>
        <w:spacing w:after="156" w:line="360" w:lineRule="auto"/>
        <w:ind w:left="485" w:hanging="484" w:hangingChars="202"/>
        <w:jc w:val="center"/>
        <w:textAlignment w:val="bottom"/>
        <w:rPr>
          <w:rFonts w:ascii="宋体" w:hAnsi="宋体"/>
          <w:sz w:val="24"/>
        </w:rPr>
      </w:pPr>
      <w:r>
        <w:rPr>
          <w:rFonts w:hint="eastAsia" w:ascii="宋体" w:hAnsi="宋体" w:cs="宋体"/>
          <w:sz w:val="24"/>
        </w:rPr>
        <w:t>年月日</w:t>
      </w:r>
    </w:p>
    <w:p>
      <w:pPr>
        <w:tabs>
          <w:tab w:val="left" w:pos="0"/>
          <w:tab w:val="left" w:pos="1134"/>
        </w:tabs>
        <w:spacing w:after="156" w:line="360" w:lineRule="auto"/>
        <w:ind w:firstLine="420"/>
        <w:jc w:val="left"/>
        <w:textAlignment w:val="bottom"/>
        <w:rPr>
          <w:rFonts w:ascii="Times New Roman" w:hAnsi="Times New Roman"/>
          <w:sz w:val="24"/>
        </w:rPr>
      </w:pPr>
    </w:p>
    <w:p>
      <w:pPr>
        <w:spacing w:after="156" w:line="360" w:lineRule="auto"/>
        <w:ind w:firstLine="480"/>
        <w:jc w:val="left"/>
        <w:rPr>
          <w:rFonts w:ascii="宋体" w:hAnsi="宋体"/>
          <w:kern w:val="0"/>
          <w:sz w:val="24"/>
        </w:rPr>
      </w:pPr>
      <w:r>
        <w:rPr>
          <w:rFonts w:ascii="宋体" w:hAnsi="宋体"/>
          <w:kern w:val="0"/>
          <w:sz w:val="24"/>
        </w:rPr>
        <w:t>注：</w:t>
      </w:r>
      <w:r>
        <w:rPr>
          <w:rFonts w:hint="eastAsia" w:ascii="宋体" w:hAnsi="宋体"/>
          <w:kern w:val="0"/>
          <w:sz w:val="24"/>
        </w:rPr>
        <w:t>（1）法定代表人不亲自投标而委托代理人投标适用。</w:t>
      </w:r>
    </w:p>
    <w:p>
      <w:pPr>
        <w:spacing w:after="156" w:line="360" w:lineRule="auto"/>
        <w:ind w:firstLine="424" w:firstLineChars="177"/>
        <w:jc w:val="left"/>
        <w:rPr>
          <w:rFonts w:ascii="宋体" w:hAnsi="宋体"/>
          <w:kern w:val="0"/>
          <w:sz w:val="24"/>
        </w:rPr>
      </w:pPr>
      <w:r>
        <w:rPr>
          <w:rFonts w:hint="eastAsia" w:ascii="宋体" w:hAnsi="宋体"/>
          <w:kern w:val="0"/>
          <w:sz w:val="24"/>
        </w:rPr>
        <w:t>（2）法定代表人委托他人投标的，委托代理人应是投标人本单位（联合体投标为牵头人）的人员。</w:t>
      </w:r>
    </w:p>
    <w:p>
      <w:pPr>
        <w:spacing w:after="156" w:line="360" w:lineRule="auto"/>
        <w:ind w:firstLine="424" w:firstLineChars="177"/>
        <w:jc w:val="left"/>
        <w:rPr>
          <w:rFonts w:ascii="宋体" w:hAnsi="宋体"/>
          <w:kern w:val="0"/>
          <w:sz w:val="24"/>
        </w:rPr>
      </w:pPr>
      <w:r>
        <w:rPr>
          <w:rFonts w:hint="eastAsia" w:ascii="宋体" w:hAnsi="宋体"/>
          <w:kern w:val="0"/>
          <w:sz w:val="24"/>
        </w:rPr>
        <w:t>（3）最近6个月（企业设立不足6个月，从设立时起，下同）连续缴费的社保证明是指从招标文件开始下载时间的上一个月或上上个月起算，往前推6个月的连续、不间断的缴费证明</w:t>
      </w:r>
      <w:r>
        <w:rPr>
          <w:rFonts w:hint="eastAsia" w:ascii="Times New Roman" w:hAnsi="Times New Roman"/>
          <w:kern w:val="0"/>
          <w:sz w:val="24"/>
        </w:rPr>
        <w:t>，</w:t>
      </w:r>
      <w:r>
        <w:rPr>
          <w:rFonts w:hint="eastAsia" w:ascii="宋体" w:hAnsi="宋体"/>
          <w:kern w:val="0"/>
          <w:sz w:val="24"/>
        </w:rPr>
        <w:t>企业设立不足6个月的可少于6个月。</w:t>
      </w:r>
    </w:p>
    <w:p>
      <w:pPr>
        <w:spacing w:after="156" w:line="360" w:lineRule="auto"/>
        <w:ind w:firstLine="424" w:firstLineChars="177"/>
        <w:jc w:val="left"/>
        <w:rPr>
          <w:rFonts w:ascii="宋体" w:hAnsi="宋体"/>
          <w:kern w:val="0"/>
          <w:sz w:val="24"/>
        </w:rPr>
      </w:pPr>
    </w:p>
    <w:p>
      <w:pPr>
        <w:spacing w:after="156" w:line="360" w:lineRule="auto"/>
        <w:ind w:firstLine="424" w:firstLineChars="177"/>
        <w:jc w:val="left"/>
        <w:rPr>
          <w:rFonts w:ascii="宋体" w:hAnsi="宋体"/>
          <w:kern w:val="0"/>
          <w:sz w:val="24"/>
        </w:rPr>
      </w:pPr>
    </w:p>
    <w:p>
      <w:pPr>
        <w:spacing w:after="156" w:line="360" w:lineRule="auto"/>
        <w:ind w:firstLine="424" w:firstLineChars="177"/>
        <w:jc w:val="left"/>
        <w:rPr>
          <w:rFonts w:ascii="宋体" w:hAnsi="宋体"/>
          <w:kern w:val="0"/>
          <w:sz w:val="24"/>
        </w:rPr>
      </w:pPr>
    </w:p>
    <w:p>
      <w:pPr>
        <w:spacing w:after="156" w:line="360" w:lineRule="auto"/>
        <w:ind w:firstLine="424" w:firstLineChars="177"/>
        <w:jc w:val="left"/>
        <w:rPr>
          <w:rFonts w:ascii="宋体" w:hAnsi="宋体"/>
          <w:kern w:val="0"/>
          <w:sz w:val="24"/>
        </w:rPr>
      </w:pPr>
    </w:p>
    <w:p>
      <w:pPr>
        <w:rPr>
          <w:rFonts w:ascii="宋体" w:hAnsi="宋体"/>
          <w:b/>
          <w:bCs/>
          <w:kern w:val="44"/>
          <w:sz w:val="24"/>
        </w:rPr>
      </w:pPr>
      <w:bookmarkStart w:id="83" w:name="_Toc256000095"/>
      <w:r>
        <w:rPr>
          <w:rFonts w:hint="eastAsia" w:ascii="宋体" w:hAnsi="宋体"/>
          <w:b/>
          <w:bCs/>
          <w:kern w:val="44"/>
          <w:sz w:val="24"/>
        </w:rPr>
        <w:br w:type="page"/>
      </w:r>
    </w:p>
    <w:p>
      <w:pPr>
        <w:adjustRightInd w:val="0"/>
        <w:snapToGrid w:val="0"/>
        <w:spacing w:before="340" w:after="156" w:line="360" w:lineRule="auto"/>
        <w:ind w:firstLine="482"/>
        <w:jc w:val="center"/>
        <w:outlineLvl w:val="0"/>
        <w:rPr>
          <w:rFonts w:ascii="宋体" w:hAnsi="宋体"/>
          <w:b/>
          <w:bCs/>
          <w:kern w:val="44"/>
          <w:sz w:val="24"/>
        </w:rPr>
      </w:pPr>
      <w:r>
        <w:rPr>
          <w:rFonts w:hint="eastAsia" w:ascii="宋体" w:hAnsi="宋体"/>
          <w:b/>
          <w:bCs/>
          <w:kern w:val="44"/>
          <w:sz w:val="24"/>
        </w:rPr>
        <w:t>三、联合体协议书</w:t>
      </w:r>
      <w:bookmarkEnd w:id="83"/>
    </w:p>
    <w:p>
      <w:pPr>
        <w:tabs>
          <w:tab w:val="left" w:pos="684"/>
        </w:tabs>
        <w:spacing w:after="156" w:line="360" w:lineRule="auto"/>
        <w:ind w:right="120" w:firstLine="420"/>
        <w:jc w:val="left"/>
        <w:rPr>
          <w:rFonts w:ascii="宋体" w:hAnsi="宋体"/>
          <w:kern w:val="0"/>
          <w:sz w:val="24"/>
        </w:rPr>
      </w:pPr>
      <w:bookmarkStart w:id="84" w:name="_Toc256000096"/>
      <w:r>
        <w:rPr>
          <w:rFonts w:hint="eastAsia" w:ascii="宋体" w:hAnsi="宋体"/>
          <w:kern w:val="0"/>
          <w:sz w:val="24"/>
        </w:rPr>
        <w:t>（所有成员单位名称）自愿组成（联合体名称）联合体，共同参加（项目名称）施工</w:t>
      </w:r>
      <w:r>
        <w:rPr>
          <w:rFonts w:hint="eastAsia" w:ascii="宋体" w:hAnsi="宋体" w:cs="宋体"/>
          <w:kern w:val="0"/>
          <w:sz w:val="24"/>
        </w:rPr>
        <w:t>标段</w:t>
      </w:r>
      <w:r>
        <w:rPr>
          <w:rFonts w:hint="eastAsia" w:ascii="宋体" w:hAnsi="宋体"/>
          <w:kern w:val="0"/>
          <w:sz w:val="24"/>
        </w:rPr>
        <w:t>投标。现就联合体投标事宜订立如下协议。</w:t>
      </w:r>
    </w:p>
    <w:p>
      <w:pPr>
        <w:tabs>
          <w:tab w:val="left" w:pos="684"/>
        </w:tabs>
        <w:spacing w:after="156" w:line="360" w:lineRule="auto"/>
        <w:ind w:right="120" w:firstLine="398" w:firstLineChars="166"/>
        <w:jc w:val="left"/>
        <w:rPr>
          <w:rFonts w:ascii="宋体" w:hAnsi="宋体"/>
          <w:kern w:val="0"/>
          <w:sz w:val="24"/>
        </w:rPr>
      </w:pPr>
      <w:r>
        <w:rPr>
          <w:rFonts w:hint="eastAsia" w:ascii="宋体" w:hAnsi="宋体"/>
          <w:kern w:val="0"/>
          <w:sz w:val="24"/>
        </w:rPr>
        <w:t>1</w:t>
      </w:r>
      <w:r>
        <w:rPr>
          <w:rFonts w:ascii="宋体" w:hAnsi="宋体"/>
          <w:kern w:val="0"/>
          <w:sz w:val="24"/>
        </w:rPr>
        <w:t>.</w:t>
      </w:r>
      <w:r>
        <w:rPr>
          <w:rFonts w:hint="eastAsia" w:ascii="宋体" w:hAnsi="宋体"/>
          <w:kern w:val="0"/>
          <w:sz w:val="24"/>
        </w:rPr>
        <w:t>（某成员单位名称）为（联合体名称）牵头人。</w:t>
      </w:r>
    </w:p>
    <w:p>
      <w:pPr>
        <w:tabs>
          <w:tab w:val="left" w:pos="684"/>
        </w:tabs>
        <w:spacing w:after="156" w:line="360" w:lineRule="auto"/>
        <w:ind w:right="120" w:firstLine="398" w:firstLineChars="166"/>
        <w:jc w:val="left"/>
        <w:rPr>
          <w:rFonts w:ascii="宋体" w:hAnsi="宋体"/>
          <w:kern w:val="0"/>
          <w:sz w:val="24"/>
        </w:rPr>
      </w:pPr>
      <w:r>
        <w:rPr>
          <w:rFonts w:hint="eastAsia" w:ascii="宋体" w:hAnsi="宋体"/>
          <w:kern w:val="0"/>
          <w:sz w:val="24"/>
        </w:rPr>
        <w:t>2.</w:t>
      </w:r>
      <w:r>
        <w:rPr>
          <w:rFonts w:ascii="宋体" w:hAnsi="宋体"/>
          <w:kern w:val="0"/>
          <w:sz w:val="24"/>
        </w:rPr>
        <w:t>联合体各成员授权牵头人代表联合体参加投标活动，签署文件，提交和接收相关的资料、信息及指示，进行合同谈判活动，负责合同实施阶段的组织和协调工作，以及处理与本招标项目有关的一切事宜。</w:t>
      </w:r>
    </w:p>
    <w:p>
      <w:pPr>
        <w:tabs>
          <w:tab w:val="left" w:pos="684"/>
        </w:tabs>
        <w:spacing w:after="156" w:line="360" w:lineRule="auto"/>
        <w:ind w:firstLine="398" w:firstLineChars="166"/>
        <w:jc w:val="left"/>
        <w:rPr>
          <w:rFonts w:ascii="宋体" w:hAnsi="宋体"/>
          <w:kern w:val="0"/>
          <w:sz w:val="24"/>
        </w:rPr>
      </w:pPr>
      <w:r>
        <w:rPr>
          <w:rFonts w:hint="eastAsia" w:ascii="宋体" w:hAnsi="宋体"/>
          <w:kern w:val="0"/>
          <w:sz w:val="24"/>
        </w:rPr>
        <w:t>3.</w:t>
      </w:r>
      <w:r>
        <w:rPr>
          <w:rFonts w:ascii="宋体" w:hAnsi="宋体"/>
          <w:kern w:val="0"/>
          <w:sz w:val="24"/>
        </w:rPr>
        <w:t>联合体牵头人在本项目中签署的一切文件和处理的一切事宜，联合体各成员均予以承认。联合体各成员将严格按照招标文件、投标文件和合同的要求全面履行义务，并向招标人承担连带责任。</w:t>
      </w:r>
    </w:p>
    <w:p>
      <w:pPr>
        <w:tabs>
          <w:tab w:val="left" w:pos="8620"/>
        </w:tabs>
        <w:spacing w:after="156" w:line="360" w:lineRule="auto"/>
        <w:ind w:firstLine="398" w:firstLineChars="166"/>
        <w:jc w:val="left"/>
        <w:rPr>
          <w:rFonts w:ascii="宋体" w:hAnsi="宋体"/>
          <w:kern w:val="0"/>
          <w:sz w:val="24"/>
        </w:rPr>
      </w:pPr>
      <w:r>
        <w:rPr>
          <w:rFonts w:ascii="宋体" w:hAnsi="宋体"/>
          <w:kern w:val="0"/>
          <w:sz w:val="24"/>
        </w:rPr>
        <w:t>4. 联合体各成员单位内部的职责分工如下：。</w:t>
      </w:r>
    </w:p>
    <w:p>
      <w:pPr>
        <w:tabs>
          <w:tab w:val="left" w:pos="684"/>
        </w:tabs>
        <w:spacing w:after="156" w:line="360" w:lineRule="auto"/>
        <w:ind w:right="220" w:firstLine="398" w:firstLineChars="166"/>
        <w:jc w:val="left"/>
        <w:rPr>
          <w:rFonts w:ascii="宋体" w:hAnsi="宋体"/>
          <w:kern w:val="0"/>
          <w:sz w:val="24"/>
        </w:rPr>
      </w:pPr>
      <w:r>
        <w:rPr>
          <w:rFonts w:hint="eastAsia" w:ascii="宋体" w:hAnsi="宋体"/>
          <w:kern w:val="0"/>
          <w:sz w:val="24"/>
        </w:rPr>
        <w:t>5.</w:t>
      </w:r>
      <w:r>
        <w:rPr>
          <w:rFonts w:ascii="宋体" w:hAnsi="宋体"/>
          <w:kern w:val="0"/>
          <w:sz w:val="24"/>
        </w:rPr>
        <w:t>本协议书自所有成员单位法定代表人或其委托代理人签字或盖单位章之日起生效，合同履行完毕后自动失效。</w:t>
      </w:r>
    </w:p>
    <w:p>
      <w:pPr>
        <w:tabs>
          <w:tab w:val="left" w:pos="680"/>
        </w:tabs>
        <w:spacing w:after="156" w:line="360" w:lineRule="auto"/>
        <w:ind w:firstLine="398" w:firstLineChars="166"/>
        <w:jc w:val="left"/>
        <w:rPr>
          <w:rFonts w:ascii="宋体" w:hAnsi="宋体"/>
          <w:kern w:val="0"/>
          <w:sz w:val="24"/>
        </w:rPr>
      </w:pPr>
      <w:r>
        <w:rPr>
          <w:rFonts w:hint="eastAsia" w:ascii="宋体" w:hAnsi="宋体"/>
          <w:kern w:val="0"/>
          <w:sz w:val="24"/>
        </w:rPr>
        <w:t>6.</w:t>
      </w:r>
      <w:r>
        <w:rPr>
          <w:rFonts w:ascii="宋体" w:hAnsi="宋体"/>
          <w:kern w:val="0"/>
          <w:sz w:val="24"/>
        </w:rPr>
        <w:t>本协议书一式份，联合体成员和招标人各执一份。</w:t>
      </w:r>
    </w:p>
    <w:p>
      <w:pPr>
        <w:tabs>
          <w:tab w:val="left" w:pos="680"/>
        </w:tabs>
        <w:spacing w:after="156" w:line="360" w:lineRule="auto"/>
        <w:ind w:firstLine="398" w:firstLineChars="166"/>
        <w:jc w:val="left"/>
        <w:rPr>
          <w:rFonts w:ascii="宋体" w:hAnsi="宋体"/>
          <w:kern w:val="0"/>
          <w:sz w:val="24"/>
        </w:rPr>
      </w:pPr>
      <w:r>
        <w:rPr>
          <w:rFonts w:hint="eastAsia" w:ascii="宋体" w:hAnsi="宋体"/>
          <w:kern w:val="0"/>
          <w:sz w:val="24"/>
        </w:rPr>
        <w:t>注：本协议书由法定代表人签字的，应附法定代表人身份证明扫描件；由委托代理人签字的，应附授权委托书扫描件。</w:t>
      </w:r>
    </w:p>
    <w:p>
      <w:pPr>
        <w:spacing w:after="156" w:line="360" w:lineRule="auto"/>
        <w:ind w:right="105" w:firstLine="480"/>
        <w:jc w:val="right"/>
        <w:rPr>
          <w:rFonts w:ascii="宋体" w:hAnsi="宋体"/>
          <w:kern w:val="0"/>
          <w:sz w:val="24"/>
        </w:rPr>
      </w:pPr>
      <w:r>
        <w:rPr>
          <w:rFonts w:hint="eastAsia" w:ascii="宋体" w:hAnsi="宋体"/>
          <w:kern w:val="0"/>
          <w:sz w:val="24"/>
        </w:rPr>
        <w:t>联合体牵头人名称：（盖单位章）</w:t>
      </w:r>
    </w:p>
    <w:p>
      <w:pPr>
        <w:spacing w:after="156" w:line="360" w:lineRule="auto"/>
        <w:ind w:right="105" w:firstLine="480"/>
        <w:jc w:val="right"/>
        <w:rPr>
          <w:rFonts w:ascii="宋体" w:hAnsi="宋体"/>
          <w:kern w:val="0"/>
          <w:sz w:val="24"/>
        </w:rPr>
      </w:pPr>
      <w:r>
        <w:rPr>
          <w:rFonts w:hint="eastAsia" w:ascii="宋体" w:hAnsi="宋体"/>
          <w:kern w:val="0"/>
          <w:sz w:val="24"/>
        </w:rPr>
        <w:t>法定代表人或其委托代理人：</w:t>
      </w:r>
      <w:r>
        <w:rPr>
          <w:rFonts w:ascii="宋体" w:hAnsi="宋体"/>
          <w:kern w:val="0"/>
          <w:sz w:val="24"/>
        </w:rPr>
        <w:t>（签字）</w:t>
      </w:r>
    </w:p>
    <w:p>
      <w:pPr>
        <w:spacing w:after="156" w:line="360" w:lineRule="auto"/>
        <w:ind w:right="105" w:firstLine="480"/>
        <w:jc w:val="right"/>
        <w:rPr>
          <w:rFonts w:ascii="宋体" w:hAnsi="宋体"/>
          <w:kern w:val="0"/>
          <w:sz w:val="24"/>
        </w:rPr>
      </w:pPr>
      <w:r>
        <w:rPr>
          <w:rFonts w:hint="eastAsia" w:ascii="宋体" w:hAnsi="宋体"/>
          <w:kern w:val="0"/>
          <w:sz w:val="24"/>
        </w:rPr>
        <w:t>联合体其他成员名称：（盖单位章）</w:t>
      </w:r>
    </w:p>
    <w:p>
      <w:pPr>
        <w:spacing w:after="156" w:line="360" w:lineRule="auto"/>
        <w:ind w:right="105" w:firstLine="480"/>
        <w:jc w:val="right"/>
        <w:rPr>
          <w:rFonts w:ascii="宋体" w:hAnsi="宋体"/>
          <w:kern w:val="0"/>
          <w:sz w:val="24"/>
        </w:rPr>
      </w:pPr>
      <w:r>
        <w:rPr>
          <w:rFonts w:hint="eastAsia" w:ascii="宋体" w:hAnsi="宋体"/>
          <w:kern w:val="0"/>
          <w:sz w:val="24"/>
        </w:rPr>
        <w:t>法定代表人或其委托代理人：</w:t>
      </w:r>
      <w:r>
        <w:rPr>
          <w:rFonts w:ascii="宋体" w:hAnsi="宋体"/>
          <w:kern w:val="0"/>
          <w:sz w:val="24"/>
        </w:rPr>
        <w:t>（签字）</w:t>
      </w:r>
    </w:p>
    <w:p>
      <w:pPr>
        <w:spacing w:after="156" w:line="360" w:lineRule="auto"/>
        <w:ind w:right="105" w:firstLine="480"/>
        <w:jc w:val="left"/>
        <w:rPr>
          <w:rFonts w:ascii="宋体" w:hAnsi="宋体"/>
          <w:kern w:val="0"/>
          <w:sz w:val="24"/>
        </w:rPr>
      </w:pPr>
    </w:p>
    <w:p>
      <w:pPr>
        <w:spacing w:after="156" w:line="360" w:lineRule="auto"/>
        <w:ind w:left="2879" w:right="105" w:firstLine="480"/>
        <w:jc w:val="center"/>
        <w:rPr>
          <w:rFonts w:ascii="宋体" w:hAnsi="宋体"/>
          <w:kern w:val="0"/>
          <w:sz w:val="24"/>
        </w:rPr>
      </w:pPr>
      <w:r>
        <w:rPr>
          <w:rFonts w:hint="eastAsia" w:ascii="宋体" w:hAnsi="宋体"/>
          <w:kern w:val="0"/>
          <w:sz w:val="24"/>
        </w:rPr>
        <w:t>年月日</w:t>
      </w:r>
    </w:p>
    <w:p>
      <w:pPr>
        <w:spacing w:after="156" w:line="360" w:lineRule="auto"/>
        <w:ind w:firstLine="480"/>
        <w:jc w:val="left"/>
        <w:rPr>
          <w:rFonts w:ascii="宋体" w:hAnsi="宋体"/>
          <w:kern w:val="0"/>
          <w:sz w:val="24"/>
        </w:rPr>
      </w:pPr>
      <w:r>
        <w:rPr>
          <w:rFonts w:hint="eastAsia" w:ascii="宋体" w:hAnsi="宋体"/>
          <w:kern w:val="0"/>
          <w:sz w:val="24"/>
        </w:rPr>
        <w:t>注：本协议书为联合体投标时适用，非联合体投标时无需填写。</w:t>
      </w:r>
    </w:p>
    <w:p>
      <w:pPr>
        <w:spacing w:after="156"/>
        <w:ind w:firstLine="480"/>
        <w:jc w:val="left"/>
        <w:rPr>
          <w:rFonts w:ascii="宋体" w:hAnsi="宋体"/>
          <w:kern w:val="0"/>
          <w:sz w:val="24"/>
        </w:rPr>
      </w:pPr>
      <w:r>
        <w:rPr>
          <w:rFonts w:ascii="宋体" w:hAnsi="宋体"/>
          <w:kern w:val="0"/>
          <w:sz w:val="24"/>
        </w:rPr>
        <w:br w:type="page"/>
      </w:r>
    </w:p>
    <w:bookmarkEnd w:id="84"/>
    <w:p>
      <w:pPr>
        <w:numPr>
          <w:ilvl w:val="0"/>
          <w:numId w:val="3"/>
        </w:numPr>
        <w:adjustRightInd w:val="0"/>
        <w:snapToGrid w:val="0"/>
        <w:spacing w:before="340" w:after="156" w:line="360" w:lineRule="auto"/>
        <w:jc w:val="center"/>
        <w:outlineLvl w:val="0"/>
        <w:rPr>
          <w:rFonts w:ascii="宋体" w:hAnsi="宋体" w:cs="Arial"/>
          <w:b/>
          <w:kern w:val="44"/>
          <w:sz w:val="27"/>
          <w:lang w:eastAsia="en-US"/>
        </w:rPr>
      </w:pPr>
      <w:bookmarkStart w:id="85" w:name="_Toc3885_WPSOffice_Level1"/>
      <w:r>
        <w:rPr>
          <w:rFonts w:hint="eastAsia" w:ascii="宋体" w:hAnsi="宋体" w:cs="Arial"/>
          <w:b/>
          <w:kern w:val="44"/>
          <w:sz w:val="27"/>
          <w:lang w:eastAsia="en-US"/>
        </w:rPr>
        <w:t>投标保证金</w:t>
      </w:r>
      <w:bookmarkEnd w:id="85"/>
    </w:p>
    <w:p>
      <w:pPr>
        <w:spacing w:after="156"/>
        <w:ind w:firstLine="480"/>
        <w:jc w:val="left"/>
        <w:rPr>
          <w:rFonts w:ascii="宋体" w:hAnsi="宋体" w:cs="Arial"/>
          <w:kern w:val="0"/>
          <w:sz w:val="24"/>
        </w:rPr>
      </w:pPr>
      <w:bookmarkStart w:id="86" w:name="_Hlk107396184"/>
      <w:r>
        <w:rPr>
          <w:rFonts w:hint="eastAsia" w:ascii="宋体" w:hAnsi="宋体" w:cs="Arial"/>
          <w:kern w:val="0"/>
          <w:sz w:val="24"/>
        </w:rPr>
        <w:t>（</w:t>
      </w:r>
      <w:r>
        <w:rPr>
          <w:rFonts w:ascii="Times New Roman" w:hAnsi="Times New Roman"/>
          <w:kern w:val="0"/>
          <w:sz w:val="24"/>
        </w:rPr>
        <w:t>1</w:t>
      </w:r>
      <w:r>
        <w:rPr>
          <w:rFonts w:hint="eastAsia" w:ascii="宋体" w:hAnsi="宋体" w:cs="Arial"/>
          <w:kern w:val="0"/>
          <w:sz w:val="24"/>
        </w:rPr>
        <w:t>）若采用转账方式，投标人应附银行给投标人的转账回单扫描件、人民银行颁发的基本存款账户开户许可证或基本存款账户信息证明材料扫描件。</w:t>
      </w:r>
    </w:p>
    <w:p>
      <w:pPr>
        <w:spacing w:after="156"/>
        <w:ind w:firstLine="480"/>
        <w:jc w:val="left"/>
        <w:rPr>
          <w:rFonts w:ascii="宋体" w:hAnsi="宋体" w:cs="Arial"/>
          <w:kern w:val="0"/>
          <w:sz w:val="24"/>
        </w:rPr>
      </w:pPr>
      <w:r>
        <w:rPr>
          <w:rFonts w:hint="eastAsia" w:ascii="宋体" w:hAnsi="宋体" w:cs="Arial"/>
          <w:kern w:val="0"/>
          <w:sz w:val="24"/>
        </w:rPr>
        <w:t>（</w:t>
      </w:r>
      <w:r>
        <w:rPr>
          <w:rFonts w:ascii="Times New Roman" w:hAnsi="Times New Roman"/>
          <w:kern w:val="0"/>
          <w:sz w:val="24"/>
        </w:rPr>
        <w:t>2</w:t>
      </w:r>
      <w:r>
        <w:rPr>
          <w:rFonts w:hint="eastAsia" w:ascii="宋体" w:hAnsi="宋体" w:cs="Arial"/>
          <w:kern w:val="0"/>
          <w:sz w:val="24"/>
        </w:rPr>
        <w:t>）若采用银行电子保函或专业担保公司电子保函或电子保险合同方式，投标文件中需附宜宾市公共资源电子化交易平台出具的《投标保证金交纳回执》，无需附其他相应材料。提交电子保函的，参考格式如下（</w:t>
      </w:r>
      <w:r>
        <w:rPr>
          <w:rFonts w:hint="eastAsia" w:ascii="Times New Roman" w:hAnsi="Times New Roman"/>
          <w:kern w:val="0"/>
          <w:sz w:val="24"/>
        </w:rPr>
        <w:t>注：此格式仅供电子保函服务商参考，投标人无需编入投标文件中）</w:t>
      </w:r>
      <w:r>
        <w:rPr>
          <w:rFonts w:hint="eastAsia" w:ascii="宋体" w:hAnsi="宋体" w:cs="Arial"/>
          <w:kern w:val="0"/>
          <w:sz w:val="24"/>
        </w:rPr>
        <w:t>：</w:t>
      </w:r>
    </w:p>
    <w:p>
      <w:pPr>
        <w:tabs>
          <w:tab w:val="left" w:pos="680"/>
        </w:tabs>
        <w:spacing w:after="156"/>
        <w:ind w:firstLine="480"/>
        <w:jc w:val="left"/>
        <w:rPr>
          <w:rFonts w:ascii="宋体" w:hAnsi="宋体" w:cs="Arial"/>
          <w:kern w:val="0"/>
          <w:sz w:val="24"/>
        </w:rPr>
      </w:pPr>
      <w:bookmarkStart w:id="87" w:name="_Hlk107396361"/>
      <w:r>
        <w:rPr>
          <w:rFonts w:hint="eastAsia" w:ascii="宋体" w:hAnsi="宋体" w:cs="Arial"/>
          <w:kern w:val="0"/>
          <w:sz w:val="24"/>
          <w:u w:val="single"/>
        </w:rPr>
        <w:tab/>
      </w:r>
      <w:r>
        <w:rPr>
          <w:rFonts w:hint="eastAsia" w:ascii="宋体" w:hAnsi="宋体" w:cs="Arial"/>
          <w:kern w:val="0"/>
          <w:sz w:val="24"/>
          <w:u w:val="single"/>
        </w:rPr>
        <w:tab/>
      </w:r>
      <w:bookmarkEnd w:id="87"/>
      <w:r>
        <w:rPr>
          <w:rFonts w:hint="eastAsia" w:ascii="宋体" w:hAnsi="宋体" w:cs="Arial"/>
          <w:kern w:val="0"/>
          <w:sz w:val="24"/>
        </w:rPr>
        <w:t>（招标人名称）：</w:t>
      </w:r>
      <w:r>
        <w:rPr>
          <w:rFonts w:hint="eastAsia" w:ascii="宋体" w:hAnsi="宋体" w:cs="Arial"/>
          <w:kern w:val="0"/>
          <w:sz w:val="24"/>
        </w:rPr>
        <w:tab/>
      </w:r>
    </w:p>
    <w:p>
      <w:pPr>
        <w:tabs>
          <w:tab w:val="left" w:pos="680"/>
        </w:tabs>
        <w:spacing w:after="156"/>
        <w:ind w:firstLine="480"/>
        <w:jc w:val="left"/>
        <w:rPr>
          <w:rFonts w:ascii="宋体" w:hAnsi="宋体" w:cs="Arial"/>
          <w:kern w:val="0"/>
          <w:sz w:val="24"/>
        </w:rPr>
      </w:pPr>
      <w:r>
        <w:rPr>
          <w:rFonts w:hint="eastAsia" w:ascii="宋体" w:hAnsi="宋体" w:cs="Arial"/>
          <w:kern w:val="0"/>
          <w:sz w:val="24"/>
        </w:rPr>
        <w:t>鉴于</w:t>
      </w:r>
      <w:r>
        <w:rPr>
          <w:rFonts w:hint="eastAsia" w:ascii="宋体" w:hAnsi="宋体" w:cs="Arial"/>
          <w:kern w:val="0"/>
          <w:sz w:val="24"/>
          <w:u w:val="single"/>
        </w:rPr>
        <w:tab/>
      </w:r>
      <w:r>
        <w:rPr>
          <w:rFonts w:hint="eastAsia" w:ascii="宋体" w:hAnsi="宋体" w:cs="Arial"/>
          <w:kern w:val="0"/>
          <w:sz w:val="24"/>
          <w:u w:val="single"/>
        </w:rPr>
        <w:tab/>
      </w:r>
      <w:r>
        <w:rPr>
          <w:rFonts w:hint="eastAsia" w:ascii="宋体" w:hAnsi="宋体" w:cs="Arial"/>
          <w:kern w:val="0"/>
          <w:sz w:val="24"/>
        </w:rPr>
        <w:t>（投标人名称）（以下称“投标人”）于</w:t>
      </w:r>
      <w:r>
        <w:rPr>
          <w:rFonts w:hint="eastAsia" w:ascii="宋体" w:hAnsi="宋体" w:cs="Arial"/>
          <w:kern w:val="0"/>
          <w:sz w:val="24"/>
          <w:u w:val="single"/>
        </w:rPr>
        <w:tab/>
      </w:r>
      <w:r>
        <w:rPr>
          <w:rFonts w:hint="eastAsia" w:ascii="宋体" w:hAnsi="宋体" w:cs="Arial"/>
          <w:kern w:val="0"/>
          <w:sz w:val="24"/>
        </w:rPr>
        <w:t>年</w:t>
      </w:r>
      <w:r>
        <w:rPr>
          <w:rFonts w:hint="eastAsia" w:ascii="宋体" w:hAnsi="宋体" w:cs="Arial"/>
          <w:kern w:val="0"/>
          <w:sz w:val="24"/>
          <w:u w:val="single"/>
        </w:rPr>
        <w:tab/>
      </w:r>
      <w:r>
        <w:rPr>
          <w:rFonts w:hint="eastAsia" w:ascii="宋体" w:hAnsi="宋体" w:cs="Arial"/>
          <w:kern w:val="0"/>
          <w:sz w:val="24"/>
          <w:u w:val="single"/>
        </w:rPr>
        <w:tab/>
      </w:r>
      <w:r>
        <w:rPr>
          <w:rFonts w:hint="eastAsia" w:ascii="宋体" w:hAnsi="宋体" w:cs="Arial"/>
          <w:kern w:val="0"/>
          <w:sz w:val="24"/>
        </w:rPr>
        <w:t>月</w:t>
      </w:r>
      <w:r>
        <w:rPr>
          <w:rFonts w:hint="eastAsia" w:ascii="宋体" w:hAnsi="宋体" w:cs="Arial"/>
          <w:kern w:val="0"/>
          <w:sz w:val="24"/>
          <w:u w:val="single"/>
        </w:rPr>
        <w:tab/>
      </w:r>
      <w:r>
        <w:rPr>
          <w:rFonts w:hint="eastAsia" w:ascii="宋体" w:hAnsi="宋体" w:cs="Arial"/>
          <w:kern w:val="0"/>
          <w:sz w:val="24"/>
        </w:rPr>
        <w:t>日参加（项目名称）</w:t>
      </w:r>
      <w:r>
        <w:rPr>
          <w:rFonts w:hint="eastAsia" w:ascii="宋体" w:hAnsi="宋体" w:cs="宋体"/>
          <w:kern w:val="0"/>
          <w:sz w:val="24"/>
        </w:rPr>
        <w:t>标段</w:t>
      </w:r>
      <w:r>
        <w:rPr>
          <w:rFonts w:hint="eastAsia" w:ascii="宋体" w:hAnsi="宋体" w:cs="Arial"/>
          <w:kern w:val="0"/>
          <w:sz w:val="24"/>
        </w:rPr>
        <w:t>投标，（担保人名称，以下简称“我方”）在投标人发生以下情形时无条件地、不可撤销地承担保证担保责任：（1）若投标人在开标后和投标有效期满之前撤销投标的；（2）在收到中标通知后，不能或拒绝在中标通知书规定的时间内与受益人签订合同；（3）在与受益人签订合同后，未在规定的时间内提交符合招标文件要求的履约担保；（4）弄虚作假骗取中标、围标串标；（5）招标文件规定的不予退还投标保证金情形；（6）发生其他约定不予退还保证金情形。收到你方书面通知后，我方在10个工作日内向你方无条件支付人民币（大写）。</w:t>
      </w:r>
    </w:p>
    <w:p>
      <w:pPr>
        <w:spacing w:after="156"/>
        <w:ind w:firstLine="482"/>
        <w:jc w:val="left"/>
        <w:rPr>
          <w:rFonts w:ascii="宋体" w:hAnsi="宋体" w:cs="宋体"/>
          <w:b/>
          <w:kern w:val="0"/>
          <w:sz w:val="24"/>
        </w:rPr>
      </w:pPr>
      <w:bookmarkStart w:id="88" w:name="_Hlk136268452"/>
      <w:r>
        <w:rPr>
          <w:rFonts w:hint="eastAsia" w:ascii="宋体" w:hAnsi="宋体" w:cs="宋体"/>
          <w:b/>
          <w:kern w:val="0"/>
          <w:sz w:val="24"/>
        </w:rPr>
        <w:t>本保函有效期自开立之日起1年内有效。要求我方承担保证责任的通知应在保函有效期内送达我方。</w:t>
      </w:r>
      <w:bookmarkEnd w:id="88"/>
    </w:p>
    <w:p>
      <w:pPr>
        <w:spacing w:after="156"/>
        <w:ind w:firstLine="480"/>
        <w:jc w:val="left"/>
        <w:rPr>
          <w:rFonts w:ascii="宋体" w:hAnsi="宋体" w:cs="Arial"/>
          <w:kern w:val="0"/>
          <w:sz w:val="24"/>
        </w:rPr>
      </w:pPr>
      <w:r>
        <w:rPr>
          <w:rFonts w:hint="eastAsia" w:ascii="宋体" w:hAnsi="宋体" w:cs="Arial"/>
          <w:kern w:val="0"/>
          <w:sz w:val="24"/>
        </w:rPr>
        <w:t>担保人名称：（盖单位章）</w:t>
      </w:r>
    </w:p>
    <w:p>
      <w:pPr>
        <w:spacing w:after="156"/>
        <w:ind w:firstLine="480"/>
        <w:jc w:val="left"/>
        <w:rPr>
          <w:rFonts w:ascii="宋体" w:hAnsi="宋体" w:cs="Arial"/>
          <w:kern w:val="0"/>
          <w:sz w:val="24"/>
        </w:rPr>
      </w:pPr>
      <w:r>
        <w:rPr>
          <w:rFonts w:hint="eastAsia" w:ascii="宋体" w:hAnsi="宋体" w:cs="Arial"/>
          <w:kern w:val="0"/>
          <w:sz w:val="24"/>
        </w:rPr>
        <w:t>法定代表人或其委托代理人：（签    字）</w:t>
      </w:r>
    </w:p>
    <w:p>
      <w:pPr>
        <w:adjustRightInd w:val="0"/>
        <w:snapToGrid w:val="0"/>
        <w:spacing w:after="156"/>
        <w:ind w:firstLine="480"/>
        <w:jc w:val="left"/>
        <w:rPr>
          <w:rFonts w:ascii="宋体" w:hAnsi="宋体" w:cs="Arial"/>
          <w:bCs/>
          <w:kern w:val="0"/>
          <w:sz w:val="24"/>
        </w:rPr>
      </w:pPr>
      <w:r>
        <w:rPr>
          <w:rFonts w:hint="eastAsia" w:ascii="宋体" w:hAnsi="宋体" w:cs="Arial"/>
          <w:bCs/>
          <w:kern w:val="0"/>
          <w:sz w:val="24"/>
        </w:rPr>
        <w:t>地       址：</w:t>
      </w:r>
    </w:p>
    <w:p>
      <w:pPr>
        <w:adjustRightInd w:val="0"/>
        <w:snapToGrid w:val="0"/>
        <w:spacing w:after="156"/>
        <w:ind w:firstLine="480"/>
        <w:jc w:val="left"/>
        <w:rPr>
          <w:rFonts w:ascii="宋体" w:hAnsi="宋体" w:cs="Arial"/>
          <w:bCs/>
          <w:kern w:val="0"/>
          <w:sz w:val="24"/>
        </w:rPr>
      </w:pPr>
      <w:r>
        <w:rPr>
          <w:rFonts w:hint="eastAsia" w:ascii="宋体" w:hAnsi="宋体" w:cs="Arial"/>
          <w:kern w:val="0"/>
          <w:sz w:val="24"/>
        </w:rPr>
        <w:t>邮 政 编 码：</w:t>
      </w:r>
    </w:p>
    <w:p>
      <w:pPr>
        <w:adjustRightInd w:val="0"/>
        <w:snapToGrid w:val="0"/>
        <w:spacing w:after="156"/>
        <w:ind w:firstLine="480"/>
        <w:jc w:val="left"/>
        <w:rPr>
          <w:rFonts w:ascii="宋体" w:hAnsi="宋体" w:cs="Arial"/>
          <w:kern w:val="0"/>
          <w:sz w:val="24"/>
          <w:u w:val="single"/>
        </w:rPr>
      </w:pPr>
      <w:r>
        <w:rPr>
          <w:rFonts w:hint="eastAsia" w:ascii="宋体" w:hAnsi="宋体" w:cs="Arial"/>
          <w:kern w:val="0"/>
          <w:sz w:val="24"/>
        </w:rPr>
        <w:t>电       话：</w:t>
      </w:r>
    </w:p>
    <w:p>
      <w:pPr>
        <w:adjustRightInd w:val="0"/>
        <w:snapToGrid w:val="0"/>
        <w:spacing w:after="156"/>
        <w:ind w:firstLine="480"/>
        <w:jc w:val="left"/>
        <w:rPr>
          <w:rFonts w:ascii="宋体" w:hAnsi="宋体"/>
          <w:kern w:val="0"/>
          <w:sz w:val="24"/>
        </w:rPr>
      </w:pPr>
      <w:r>
        <w:rPr>
          <w:rFonts w:hint="eastAsia" w:ascii="宋体" w:hAnsi="宋体" w:cs="Arial"/>
          <w:kern w:val="0"/>
          <w:sz w:val="24"/>
        </w:rPr>
        <w:t>传       真：</w:t>
      </w:r>
    </w:p>
    <w:p>
      <w:pPr>
        <w:adjustRightInd w:val="0"/>
        <w:snapToGrid w:val="0"/>
        <w:spacing w:after="156"/>
        <w:ind w:firstLine="480"/>
        <w:jc w:val="left"/>
        <w:rPr>
          <w:rFonts w:ascii="宋体" w:hAnsi="宋体" w:cs="Arial"/>
          <w:kern w:val="0"/>
          <w:sz w:val="24"/>
        </w:rPr>
      </w:pPr>
      <w:bookmarkStart w:id="89" w:name="_Hlk136331376"/>
      <w:r>
        <w:rPr>
          <w:rFonts w:hint="eastAsia" w:ascii="宋体" w:hAnsi="宋体" w:cs="Arial"/>
          <w:bCs/>
          <w:kern w:val="0"/>
          <w:sz w:val="24"/>
        </w:rPr>
        <w:t>年月日</w:t>
      </w:r>
      <w:bookmarkEnd w:id="89"/>
    </w:p>
    <w:p>
      <w:pPr>
        <w:spacing w:after="156"/>
        <w:ind w:firstLine="480"/>
        <w:jc w:val="left"/>
        <w:rPr>
          <w:rFonts w:ascii="宋体" w:hAnsi="宋体" w:cs="Arial"/>
          <w:kern w:val="0"/>
          <w:sz w:val="24"/>
        </w:rPr>
      </w:pPr>
      <w:r>
        <w:rPr>
          <w:rFonts w:hint="eastAsia" w:ascii="宋体" w:hAnsi="宋体" w:cs="Arial"/>
          <w:kern w:val="0"/>
          <w:sz w:val="24"/>
        </w:rPr>
        <w:t>注：（</w:t>
      </w:r>
      <w:r>
        <w:rPr>
          <w:rFonts w:ascii="Times New Roman" w:hAnsi="Times New Roman"/>
          <w:kern w:val="0"/>
          <w:sz w:val="24"/>
        </w:rPr>
        <w:t>1</w:t>
      </w:r>
      <w:r>
        <w:rPr>
          <w:rFonts w:hint="eastAsia" w:ascii="宋体" w:hAnsi="宋体" w:cs="Arial"/>
          <w:kern w:val="0"/>
          <w:sz w:val="24"/>
        </w:rPr>
        <w:t>）电子保函或电子保险合同的担保责任、承担担保责任的方式、有效期等实质性内容应符合上述要求。</w:t>
      </w:r>
    </w:p>
    <w:p>
      <w:pPr>
        <w:spacing w:after="156"/>
        <w:ind w:firstLine="480"/>
        <w:jc w:val="left"/>
        <w:rPr>
          <w:rFonts w:ascii="仿宋_GB2312" w:hAnsi="宋体" w:eastAsia="仿宋_GB2312"/>
          <w:kern w:val="0"/>
          <w:sz w:val="24"/>
        </w:rPr>
      </w:pPr>
      <w:r>
        <w:rPr>
          <w:rFonts w:hint="eastAsia" w:ascii="宋体" w:hAnsi="宋体" w:cs="Arial"/>
          <w:kern w:val="0"/>
          <w:sz w:val="24"/>
        </w:rPr>
        <w:t>（</w:t>
      </w:r>
      <w:r>
        <w:rPr>
          <w:rFonts w:ascii="Times New Roman" w:hAnsi="Times New Roman"/>
          <w:kern w:val="0"/>
          <w:sz w:val="24"/>
        </w:rPr>
        <w:t>2</w:t>
      </w:r>
      <w:r>
        <w:rPr>
          <w:rFonts w:hint="eastAsia" w:ascii="宋体" w:hAnsi="宋体" w:cs="Arial"/>
          <w:kern w:val="0"/>
          <w:sz w:val="24"/>
        </w:rPr>
        <w:t>）未要求提交投标保证金的，不需填报。</w:t>
      </w:r>
      <w:bookmarkEnd w:id="86"/>
    </w:p>
    <w:p>
      <w:pPr>
        <w:spacing w:after="156"/>
        <w:jc w:val="left"/>
        <w:rPr>
          <w:rFonts w:ascii="Times New Roman" w:hAnsi="Times New Roman"/>
          <w:kern w:val="0"/>
          <w:sz w:val="24"/>
        </w:rPr>
      </w:pPr>
    </w:p>
    <w:p>
      <w:pPr>
        <w:spacing w:after="156"/>
        <w:jc w:val="left"/>
        <w:rPr>
          <w:rFonts w:ascii="Times New Roman" w:hAnsi="Times New Roman"/>
          <w:kern w:val="0"/>
          <w:sz w:val="24"/>
          <w:lang w:eastAsia="en-US"/>
        </w:rPr>
      </w:pPr>
      <w:permStart w:id="312" w:edGrp="everyone"/>
      <w:r>
        <w:rPr>
          <w:rFonts w:hint="eastAsia" w:ascii="宋体" w:hAnsi="宋体"/>
          <w:kern w:val="0"/>
          <w:sz w:val="24"/>
          <w:u w:val="single"/>
          <w:lang w:eastAsia="en-US"/>
        </w:rPr>
        <w:t>五、</w:t>
      </w:r>
      <w:permEnd w:id="312"/>
    </w:p>
    <w:p>
      <w:pPr>
        <w:spacing w:after="156"/>
        <w:jc w:val="left"/>
        <w:rPr>
          <w:rFonts w:ascii="Times New Roman" w:hAnsi="Times New Roman"/>
          <w:kern w:val="0"/>
          <w:sz w:val="24"/>
          <w:lang w:eastAsia="en-US"/>
        </w:rPr>
      </w:pPr>
      <w:permStart w:id="313" w:edGrp="everyone"/>
      <w:r>
        <w:rPr>
          <w:rFonts w:hint="eastAsia" w:ascii="宋体" w:hAnsi="宋体"/>
          <w:kern w:val="0"/>
          <w:sz w:val="24"/>
          <w:u w:val="single"/>
          <w:lang w:eastAsia="en-US"/>
        </w:rPr>
        <w:t>六、</w:t>
      </w:r>
      <w:permEnd w:id="313"/>
    </w:p>
    <w:p>
      <w:pPr>
        <w:spacing w:after="156"/>
        <w:jc w:val="left"/>
        <w:rPr>
          <w:rFonts w:ascii="Times New Roman" w:hAnsi="Times New Roman" w:eastAsia="仿宋_GB2312"/>
          <w:sz w:val="32"/>
          <w:szCs w:val="32"/>
        </w:rPr>
      </w:pPr>
      <w:permStart w:id="314" w:edGrp="everyone"/>
      <w:r>
        <w:rPr>
          <w:rFonts w:hint="eastAsia" w:ascii="宋体" w:hAnsi="宋体"/>
          <w:kern w:val="0"/>
          <w:sz w:val="24"/>
          <w:u w:val="single"/>
          <w:lang w:eastAsia="en-US"/>
        </w:rPr>
        <w:t xml:space="preserve">七、 </w:t>
      </w:r>
      <w:permEnd w:id="314"/>
    </w:p>
    <w:p>
      <w:pPr>
        <w:sectPr>
          <w:footerReference r:id="rId5" w:type="default"/>
          <w:pgSz w:w="11906" w:h="16838"/>
          <w:pgMar w:top="1531" w:right="1417" w:bottom="1531" w:left="1417" w:header="851" w:footer="1247" w:gutter="0"/>
          <w:cols w:space="720" w:num="1"/>
          <w:docGrid w:type="lines" w:linePitch="312" w:charSpace="0"/>
        </w:sect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160" w:lineRule="exact"/>
        <w:rPr>
          <w:rFonts w:hint="eastAsia" w:ascii="仿宋_GB2312" w:hAnsi="Times New Roman" w:eastAsia="仿宋_GB2312"/>
          <w:sz w:val="28"/>
          <w:szCs w:val="28"/>
        </w:rPr>
      </w:pPr>
    </w:p>
    <w:sectPr>
      <w:footerReference r:id="rId6" w:type="even"/>
      <w:pgSz w:w="11906" w:h="16838"/>
      <w:pgMar w:top="1531" w:right="1417" w:bottom="1531" w:left="1417"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文泉驿正黑">
    <w:panose1 w:val="02000603000000000000"/>
    <w:charset w:val="86"/>
    <w:family w:val="auto"/>
    <w:pitch w:val="default"/>
    <w:sig w:usb0="900002BF" w:usb1="2BDF7DFB" w:usb2="00000036" w:usb3="00000000" w:csb0="603E000D" w:csb1="D2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958609"/>
      <w:docPartObj>
        <w:docPartGallery w:val="autotext"/>
      </w:docPartObj>
    </w:sdtPr>
    <w:sdtContent>
      <w:p>
        <w:pPr>
          <w:pStyle w:val="3"/>
          <w:jc w:val="right"/>
        </w:pPr>
        <w:r>
          <w:rPr>
            <w:rFonts w:hint="eastAsia" w:ascii="宋体" w:hAnsi="宋体"/>
          </w:rPr>
          <w:t xml:space="preserve">— </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958617"/>
      <w:docPartObj>
        <w:docPartGallery w:val="autotext"/>
      </w:docPartObj>
    </w:sdtPr>
    <w:sdtContent>
      <w:p>
        <w:pPr>
          <w:pStyle w:val="3"/>
        </w:pPr>
        <w:r>
          <w:rPr>
            <w:rFonts w:hint="eastAsia" w:ascii="宋体" w:hAnsi="宋体"/>
          </w:rPr>
          <w:t xml:space="preserve">— </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56</w:t>
        </w:r>
        <w:r>
          <w:rPr>
            <w:rFonts w:ascii="宋体" w:hAnsi="宋体"/>
          </w:rPr>
          <w:fldChar w:fldCharType="end"/>
        </w:r>
        <w:r>
          <w:rPr>
            <w:rFonts w:hint="eastAsia" w:ascii="宋体" w:hAnsi="宋体"/>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958625"/>
      <w:docPartObj>
        <w:docPartGallery w:val="autotext"/>
      </w:docPartObj>
    </w:sdtPr>
    <w:sdtContent>
      <w:p>
        <w:pPr>
          <w:pStyle w:val="3"/>
          <w:jc w:val="right"/>
        </w:pPr>
        <w:r>
          <w:rPr>
            <w:rFonts w:hint="eastAsia" w:ascii="宋体" w:hAnsi="宋体"/>
          </w:rPr>
          <w:t xml:space="preserve">— </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57</w:t>
        </w:r>
        <w:r>
          <w:rPr>
            <w:rFonts w:ascii="宋体" w:hAnsi="宋体"/>
          </w:rPr>
          <w:fldChar w:fldCharType="end"/>
        </w:r>
        <w:r>
          <w:rPr>
            <w:rFonts w:hint="eastAsia" w:ascii="宋体" w:hAnsi="宋体"/>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73D92"/>
    <w:multiLevelType w:val="singleLevel"/>
    <w:tmpl w:val="02C73D92"/>
    <w:lvl w:ilvl="0" w:tentative="0">
      <w:start w:val="2"/>
      <w:numFmt w:val="chineseCounting"/>
      <w:suff w:val="space"/>
      <w:lvlText w:val="第%1章"/>
      <w:lvlJc w:val="left"/>
      <w:pPr>
        <w:ind w:left="0" w:firstLine="0"/>
      </w:pPr>
    </w:lvl>
  </w:abstractNum>
  <w:abstractNum w:abstractNumId="1">
    <w:nsid w:val="0BDB8E31"/>
    <w:multiLevelType w:val="singleLevel"/>
    <w:tmpl w:val="0BDB8E31"/>
    <w:lvl w:ilvl="0" w:tentative="0">
      <w:start w:val="6"/>
      <w:numFmt w:val="decimal"/>
      <w:suff w:val="space"/>
      <w:lvlText w:val="%1."/>
      <w:lvlJc w:val="left"/>
      <w:pPr>
        <w:ind w:left="0" w:firstLine="0"/>
      </w:pPr>
    </w:lvl>
  </w:abstractNum>
  <w:abstractNum w:abstractNumId="2">
    <w:nsid w:val="61BA7813"/>
    <w:multiLevelType w:val="singleLevel"/>
    <w:tmpl w:val="61BA7813"/>
    <w:lvl w:ilvl="0" w:tentative="0">
      <w:start w:val="4"/>
      <w:numFmt w:val="chineseCounting"/>
      <w:suff w:val="nothing"/>
      <w:lvlText w:val="%1、"/>
      <w:lvlJc w:val="left"/>
      <w:pPr>
        <w:ind w:left="0" w:firstLine="0"/>
      </w:pPr>
    </w:lvl>
  </w:abstractNum>
  <w:num w:numId="1">
    <w:abstractNumId w:val="0"/>
    <w:lvlOverride w:ilvl="0">
      <w:startOverride w:val="2"/>
    </w:lvlOverride>
  </w:num>
  <w:num w:numId="2">
    <w:abstractNumId w:val="1"/>
    <w:lvlOverride w:ilvl="0">
      <w:startOverride w:val="6"/>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NmJhZTJjNjFkYTc1YmQxYWUwYjhiZGI5NDM1ZmIifQ=="/>
  </w:docVars>
  <w:rsids>
    <w:rsidRoot w:val="5D4160DE"/>
    <w:rsid w:val="001F285C"/>
    <w:rsid w:val="003D71E2"/>
    <w:rsid w:val="00431456"/>
    <w:rsid w:val="00443A03"/>
    <w:rsid w:val="00531276"/>
    <w:rsid w:val="00860E71"/>
    <w:rsid w:val="009C150F"/>
    <w:rsid w:val="00A531C6"/>
    <w:rsid w:val="00A64E8E"/>
    <w:rsid w:val="00A7041E"/>
    <w:rsid w:val="00B02F4D"/>
    <w:rsid w:val="00D332F4"/>
    <w:rsid w:val="00E005D2"/>
    <w:rsid w:val="00E12AAB"/>
    <w:rsid w:val="00EE1A4D"/>
    <w:rsid w:val="00F74376"/>
    <w:rsid w:val="05EA7065"/>
    <w:rsid w:val="0AC729F9"/>
    <w:rsid w:val="167676BA"/>
    <w:rsid w:val="21922D3D"/>
    <w:rsid w:val="271763D1"/>
    <w:rsid w:val="2A595325"/>
    <w:rsid w:val="2D3E3AA6"/>
    <w:rsid w:val="47764C2F"/>
    <w:rsid w:val="47C26F37"/>
    <w:rsid w:val="505A4197"/>
    <w:rsid w:val="58B76816"/>
    <w:rsid w:val="5B25406A"/>
    <w:rsid w:val="5C364CA2"/>
    <w:rsid w:val="5CAA0600"/>
    <w:rsid w:val="5D2B0300"/>
    <w:rsid w:val="5D4160DE"/>
    <w:rsid w:val="5D7FDAD8"/>
    <w:rsid w:val="608462A6"/>
    <w:rsid w:val="6AB06F47"/>
    <w:rsid w:val="6ED327C5"/>
    <w:rsid w:val="72A8591F"/>
    <w:rsid w:val="761A710C"/>
    <w:rsid w:val="FAE7E6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99"/>
    <w:pPr>
      <w:tabs>
        <w:tab w:val="center" w:pos="4153"/>
        <w:tab w:val="right" w:pos="8306"/>
      </w:tabs>
      <w:adjustRightInd w:val="0"/>
      <w:snapToGrid w:val="0"/>
      <w:jc w:val="left"/>
    </w:pPr>
    <w:rPr>
      <w:rFonts w:ascii="Times New Roman" w:hAnsi="Times New Roman"/>
      <w:sz w:val="2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修订1"/>
    <w:hidden/>
    <w:unhideWhenUsed/>
    <w:qFormat/>
    <w:uiPriority w:val="99"/>
    <w:rPr>
      <w:rFonts w:ascii="Calibri" w:hAnsi="Calibri" w:eastAsia="宋体" w:cs="Times New Roman"/>
      <w:kern w:val="2"/>
      <w:sz w:val="21"/>
      <w:szCs w:val="24"/>
      <w:lang w:val="en-US" w:eastAsia="zh-CN" w:bidi="ar-SA"/>
    </w:rPr>
  </w:style>
  <w:style w:type="character" w:customStyle="1" w:styleId="8">
    <w:name w:val="批注框文本 Char"/>
    <w:basedOn w:val="6"/>
    <w:link w:val="2"/>
    <w:qFormat/>
    <w:uiPriority w:val="0"/>
    <w:rPr>
      <w:rFonts w:ascii="Calibri" w:hAnsi="Calibri" w:eastAsia="宋体" w:cs="Times New Roman"/>
      <w:kern w:val="2"/>
      <w:sz w:val="18"/>
      <w:szCs w:val="18"/>
    </w:rPr>
  </w:style>
  <w:style w:type="character" w:customStyle="1" w:styleId="9">
    <w:name w:val="页眉 Char"/>
    <w:basedOn w:val="6"/>
    <w:link w:val="4"/>
    <w:qFormat/>
    <w:uiPriority w:val="0"/>
    <w:rPr>
      <w:rFonts w:ascii="Calibri" w:hAnsi="Calibri" w:eastAsia="宋体" w:cs="Times New Roman"/>
      <w:kern w:val="2"/>
      <w:sz w:val="18"/>
      <w:szCs w:val="18"/>
    </w:rPr>
  </w:style>
  <w:style w:type="character" w:customStyle="1" w:styleId="10">
    <w:name w:val="页脚 Char"/>
    <w:basedOn w:val="6"/>
    <w:link w:val="3"/>
    <w:qFormat/>
    <w:uiPriority w:val="99"/>
    <w:rPr>
      <w:rFonts w:ascii="Times New Roman" w:hAnsi="Times New Roman" w:eastAsia="宋体" w:cs="Times New Roman"/>
      <w:kern w:val="2"/>
      <w:sz w:val="2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3562</Words>
  <Characters>20310</Characters>
  <Lines>169</Lines>
  <Paragraphs>47</Paragraphs>
  <TotalTime>22</TotalTime>
  <ScaleCrop>false</ScaleCrop>
  <LinksUpToDate>false</LinksUpToDate>
  <CharactersWithSpaces>23825</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2024-12-06T17:42:00Z</dcterms:created>
  <dc:creator>Sin</dc:creator>
  <cp:lastModifiedBy>remedio5</cp:lastModifiedBy>
  <cp:lastPrinted>2024-11-19T23:02:00Z</cp:lastPrinted>
  <dcterms:modified xsi:type="dcterms:W3CDTF">2024-12-06T16:58:08Z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4A27DE4C243D40CA8EA99C05051B1052_13</vt:lpwstr>
  </property>
</Properties>
</file>